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E801F1" w14:textId="77777777" w:rsidR="00D4632C" w:rsidRPr="00D4632C" w:rsidRDefault="00EF0743" w:rsidP="00BF338C">
      <w:pPr>
        <w:spacing w:line="276" w:lineRule="auto"/>
        <w:rPr>
          <w:b/>
          <w:noProof/>
          <w:color w:val="000000"/>
          <w:sz w:val="20"/>
          <w:szCs w:val="20"/>
        </w:rPr>
      </w:pPr>
      <w:bookmarkStart w:id="0" w:name="_GoBack"/>
      <w:bookmarkEnd w:id="0"/>
      <w:r w:rsidRPr="00D4632C">
        <w:rPr>
          <w:b/>
          <w:color w:val="000000"/>
          <w:sz w:val="20"/>
          <w:szCs w:val="20"/>
        </w:rPr>
        <w:t xml:space="preserve">Supplementary Table 1: Behaviour </w:t>
      </w:r>
      <w:r w:rsidR="00461EB9" w:rsidRPr="00D4632C">
        <w:rPr>
          <w:b/>
          <w:color w:val="000000"/>
          <w:sz w:val="20"/>
          <w:szCs w:val="20"/>
        </w:rPr>
        <w:t>c</w:t>
      </w:r>
      <w:r w:rsidRPr="00D4632C">
        <w:rPr>
          <w:b/>
          <w:color w:val="000000"/>
          <w:sz w:val="20"/>
          <w:szCs w:val="20"/>
        </w:rPr>
        <w:t xml:space="preserve">hange techniques and </w:t>
      </w:r>
      <w:r w:rsidR="00461EB9" w:rsidRPr="00D4632C">
        <w:rPr>
          <w:b/>
          <w:color w:val="000000"/>
          <w:sz w:val="20"/>
          <w:szCs w:val="20"/>
        </w:rPr>
        <w:t xml:space="preserve">intervention </w:t>
      </w:r>
      <w:r w:rsidRPr="001F744B">
        <w:rPr>
          <w:b/>
          <w:color w:val="000000"/>
          <w:sz w:val="20"/>
          <w:szCs w:val="20"/>
        </w:rPr>
        <w:t>strategies</w:t>
      </w:r>
      <w:r w:rsidR="006C7A66" w:rsidRPr="001F744B">
        <w:rPr>
          <w:b/>
          <w:color w:val="000000"/>
          <w:sz w:val="20"/>
          <w:szCs w:val="20"/>
          <w:vertAlign w:val="superscript"/>
        </w:rPr>
        <w:t>12</w:t>
      </w:r>
      <w:r w:rsidRPr="00D4632C">
        <w:rPr>
          <w:b/>
          <w:color w:val="000000"/>
          <w:sz w:val="20"/>
          <w:szCs w:val="20"/>
          <w:vertAlign w:val="superscript"/>
        </w:rPr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4906"/>
        <w:gridCol w:w="7088"/>
      </w:tblGrid>
      <w:tr w:rsidR="00D4632C" w:rsidRPr="00D4632C" w14:paraId="0ED5D775" w14:textId="77777777" w:rsidTr="00232D10">
        <w:tc>
          <w:tcPr>
            <w:tcW w:w="2148" w:type="dxa"/>
          </w:tcPr>
          <w:p w14:paraId="059F5C7C" w14:textId="77777777" w:rsidR="00D4632C" w:rsidRPr="00D4632C" w:rsidRDefault="00D4632C" w:rsidP="00D4632C">
            <w:pPr>
              <w:outlineLvl w:val="0"/>
              <w:rPr>
                <w:b/>
                <w:bCs/>
                <w:sz w:val="18"/>
                <w:szCs w:val="18"/>
              </w:rPr>
            </w:pPr>
            <w:proofErr w:type="spellStart"/>
            <w:r w:rsidRPr="00D4632C">
              <w:rPr>
                <w:b/>
                <w:bCs/>
                <w:sz w:val="18"/>
                <w:szCs w:val="18"/>
              </w:rPr>
              <w:t>Technique</w:t>
            </w:r>
            <w:r w:rsidRPr="00D4632C">
              <w:rPr>
                <w:b/>
                <w:bCs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4906" w:type="dxa"/>
          </w:tcPr>
          <w:p w14:paraId="4DABC408" w14:textId="77777777" w:rsidR="00D4632C" w:rsidRPr="00D4632C" w:rsidRDefault="00D4632C" w:rsidP="00D4632C">
            <w:pPr>
              <w:outlineLvl w:val="0"/>
              <w:rPr>
                <w:b/>
                <w:bCs/>
                <w:sz w:val="18"/>
                <w:szCs w:val="18"/>
              </w:rPr>
            </w:pPr>
            <w:proofErr w:type="spellStart"/>
            <w:r w:rsidRPr="00D4632C">
              <w:rPr>
                <w:b/>
                <w:bCs/>
                <w:sz w:val="18"/>
                <w:szCs w:val="18"/>
              </w:rPr>
              <w:t>Definition</w:t>
            </w:r>
            <w:r w:rsidRPr="00D4632C">
              <w:rPr>
                <w:b/>
                <w:bCs/>
                <w:sz w:val="18"/>
                <w:szCs w:val="18"/>
                <w:vertAlign w:val="superscript"/>
              </w:rPr>
              <w:t>a</w:t>
            </w:r>
            <w:proofErr w:type="spellEnd"/>
            <w:r w:rsidRPr="00D4632C">
              <w:rPr>
                <w:b/>
                <w:bCs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7088" w:type="dxa"/>
          </w:tcPr>
          <w:p w14:paraId="518C4F95" w14:textId="77777777" w:rsidR="00D4632C" w:rsidRPr="00D4632C" w:rsidRDefault="00D4632C" w:rsidP="00D4632C">
            <w:pPr>
              <w:outlineLvl w:val="0"/>
              <w:rPr>
                <w:b/>
                <w:bCs/>
                <w:sz w:val="18"/>
                <w:szCs w:val="18"/>
              </w:rPr>
            </w:pPr>
            <w:r w:rsidRPr="00D4632C">
              <w:rPr>
                <w:b/>
                <w:bCs/>
                <w:sz w:val="18"/>
                <w:szCs w:val="18"/>
              </w:rPr>
              <w:t>Intervention strategies</w:t>
            </w:r>
          </w:p>
        </w:tc>
      </w:tr>
      <w:tr w:rsidR="00D4632C" w:rsidRPr="00D4632C" w14:paraId="2068297C" w14:textId="77777777" w:rsidTr="00232D10">
        <w:tc>
          <w:tcPr>
            <w:tcW w:w="2148" w:type="dxa"/>
          </w:tcPr>
          <w:p w14:paraId="3CB74C31" w14:textId="77777777" w:rsidR="00D4632C" w:rsidRPr="00D4632C" w:rsidRDefault="00D4632C" w:rsidP="00D4632C">
            <w:pPr>
              <w:outlineLvl w:val="0"/>
              <w:rPr>
                <w:bCs/>
                <w:sz w:val="18"/>
                <w:szCs w:val="18"/>
              </w:rPr>
            </w:pPr>
            <w:r w:rsidRPr="00D4632C">
              <w:rPr>
                <w:bCs/>
                <w:sz w:val="18"/>
                <w:szCs w:val="18"/>
              </w:rPr>
              <w:t>1. Provide information on consequences</w:t>
            </w:r>
          </w:p>
        </w:tc>
        <w:tc>
          <w:tcPr>
            <w:tcW w:w="4906" w:type="dxa"/>
          </w:tcPr>
          <w:p w14:paraId="5EF2BF7A" w14:textId="77777777" w:rsidR="00D4632C" w:rsidRPr="00D4632C" w:rsidRDefault="00D4632C" w:rsidP="00D4632C">
            <w:pPr>
              <w:outlineLvl w:val="0"/>
              <w:rPr>
                <w:bCs/>
                <w:sz w:val="18"/>
                <w:szCs w:val="18"/>
              </w:rPr>
            </w:pPr>
            <w:r w:rsidRPr="00D4632C">
              <w:rPr>
                <w:bCs/>
                <w:sz w:val="18"/>
                <w:szCs w:val="18"/>
              </w:rPr>
              <w:t>Information about the benefits and costs of action or inaction, focusing on what will happen if the person performs the behaviour.</w:t>
            </w:r>
          </w:p>
        </w:tc>
        <w:tc>
          <w:tcPr>
            <w:tcW w:w="7088" w:type="dxa"/>
          </w:tcPr>
          <w:p w14:paraId="21A896B2" w14:textId="77777777" w:rsidR="00D4632C" w:rsidRPr="00D4632C" w:rsidRDefault="00D4632C" w:rsidP="00D4632C">
            <w:pPr>
              <w:outlineLvl w:val="0"/>
              <w:rPr>
                <w:bCs/>
                <w:sz w:val="18"/>
                <w:szCs w:val="18"/>
              </w:rPr>
            </w:pPr>
            <w:r w:rsidRPr="00D4632C">
              <w:rPr>
                <w:bCs/>
                <w:sz w:val="18"/>
                <w:szCs w:val="18"/>
              </w:rPr>
              <w:t>Leaflet explains link between feeding behaviours, rapid weight gain and risk of obesity.</w:t>
            </w:r>
          </w:p>
          <w:p w14:paraId="5BA9E94E" w14:textId="77777777" w:rsidR="00D4632C" w:rsidRPr="00D4632C" w:rsidRDefault="00D4632C" w:rsidP="00D4632C">
            <w:pPr>
              <w:outlineLvl w:val="0"/>
              <w:rPr>
                <w:bCs/>
                <w:sz w:val="18"/>
                <w:szCs w:val="18"/>
              </w:rPr>
            </w:pPr>
            <w:r w:rsidRPr="00D4632C">
              <w:rPr>
                <w:bCs/>
                <w:sz w:val="18"/>
                <w:szCs w:val="18"/>
              </w:rPr>
              <w:t>Information provided during 3 face-to-face and 2 telephone contacts.</w:t>
            </w:r>
          </w:p>
        </w:tc>
      </w:tr>
      <w:tr w:rsidR="00D4632C" w:rsidRPr="00D4632C" w14:paraId="5FAED0C6" w14:textId="77777777" w:rsidTr="00232D10">
        <w:tc>
          <w:tcPr>
            <w:tcW w:w="2148" w:type="dxa"/>
          </w:tcPr>
          <w:p w14:paraId="570C2CD9" w14:textId="77777777" w:rsidR="00D4632C" w:rsidRPr="00D4632C" w:rsidRDefault="00D4632C" w:rsidP="00D4632C">
            <w:pPr>
              <w:outlineLvl w:val="0"/>
              <w:rPr>
                <w:bCs/>
                <w:sz w:val="18"/>
                <w:szCs w:val="18"/>
              </w:rPr>
            </w:pPr>
            <w:r w:rsidRPr="00D4632C">
              <w:rPr>
                <w:bCs/>
                <w:sz w:val="18"/>
                <w:szCs w:val="18"/>
              </w:rPr>
              <w:t>2. Prompt intention formation</w:t>
            </w:r>
          </w:p>
        </w:tc>
        <w:tc>
          <w:tcPr>
            <w:tcW w:w="4906" w:type="dxa"/>
          </w:tcPr>
          <w:p w14:paraId="09216085" w14:textId="77777777" w:rsidR="00D4632C" w:rsidRPr="00D4632C" w:rsidRDefault="00D4632C" w:rsidP="00D4632C">
            <w:pPr>
              <w:outlineLvl w:val="0"/>
              <w:rPr>
                <w:bCs/>
                <w:sz w:val="18"/>
                <w:szCs w:val="18"/>
              </w:rPr>
            </w:pPr>
            <w:r w:rsidRPr="00D4632C">
              <w:rPr>
                <w:bCs/>
                <w:sz w:val="18"/>
                <w:szCs w:val="18"/>
              </w:rPr>
              <w:t xml:space="preserve">Encouraging the person to decide to act or set a general goal. </w:t>
            </w:r>
          </w:p>
        </w:tc>
        <w:tc>
          <w:tcPr>
            <w:tcW w:w="7088" w:type="dxa"/>
          </w:tcPr>
          <w:p w14:paraId="60808011" w14:textId="77777777" w:rsidR="00D4632C" w:rsidRPr="00D4632C" w:rsidRDefault="00D4632C" w:rsidP="00D4632C">
            <w:pPr>
              <w:outlineLvl w:val="0"/>
              <w:rPr>
                <w:bCs/>
                <w:sz w:val="18"/>
                <w:szCs w:val="18"/>
              </w:rPr>
            </w:pPr>
            <w:bookmarkStart w:id="1" w:name="OLE_LINK1"/>
            <w:bookmarkStart w:id="2" w:name="OLE_LINK2"/>
            <w:r w:rsidRPr="00D4632C">
              <w:rPr>
                <w:bCs/>
                <w:sz w:val="18"/>
                <w:szCs w:val="18"/>
              </w:rPr>
              <w:t xml:space="preserve">Leaflet encourages lower guidelines for formula-milk feeding and suggests a general feeding plan. </w:t>
            </w:r>
          </w:p>
          <w:bookmarkEnd w:id="1"/>
          <w:bookmarkEnd w:id="2"/>
          <w:p w14:paraId="3CBDFD65" w14:textId="77777777" w:rsidR="00D4632C" w:rsidRPr="00D4632C" w:rsidRDefault="00D4632C" w:rsidP="00D4632C">
            <w:pPr>
              <w:outlineLvl w:val="0"/>
              <w:rPr>
                <w:bCs/>
                <w:sz w:val="18"/>
                <w:szCs w:val="18"/>
              </w:rPr>
            </w:pPr>
            <w:r w:rsidRPr="00D4632C">
              <w:rPr>
                <w:bCs/>
                <w:sz w:val="18"/>
                <w:szCs w:val="18"/>
              </w:rPr>
              <w:t>Intervention contacts used to develop a personalised feeding plan (PFP).</w:t>
            </w:r>
          </w:p>
        </w:tc>
      </w:tr>
      <w:tr w:rsidR="00D4632C" w:rsidRPr="00D4632C" w14:paraId="169FEED4" w14:textId="77777777" w:rsidTr="00232D10">
        <w:tc>
          <w:tcPr>
            <w:tcW w:w="2148" w:type="dxa"/>
          </w:tcPr>
          <w:p w14:paraId="508C27E7" w14:textId="77777777" w:rsidR="00D4632C" w:rsidRPr="00D4632C" w:rsidRDefault="00D4632C" w:rsidP="00D4632C">
            <w:pPr>
              <w:outlineLvl w:val="0"/>
              <w:rPr>
                <w:bCs/>
                <w:sz w:val="18"/>
                <w:szCs w:val="18"/>
              </w:rPr>
            </w:pPr>
            <w:r w:rsidRPr="00D4632C">
              <w:rPr>
                <w:bCs/>
                <w:sz w:val="18"/>
                <w:szCs w:val="18"/>
              </w:rPr>
              <w:t>3. Prompt barrier identification</w:t>
            </w:r>
          </w:p>
        </w:tc>
        <w:tc>
          <w:tcPr>
            <w:tcW w:w="4906" w:type="dxa"/>
          </w:tcPr>
          <w:p w14:paraId="2BE398F1" w14:textId="77777777" w:rsidR="00D4632C" w:rsidRPr="00D4632C" w:rsidRDefault="00D4632C" w:rsidP="00D4632C">
            <w:pPr>
              <w:outlineLvl w:val="0"/>
              <w:rPr>
                <w:bCs/>
                <w:sz w:val="18"/>
                <w:szCs w:val="18"/>
              </w:rPr>
            </w:pPr>
            <w:r w:rsidRPr="00D4632C">
              <w:rPr>
                <w:bCs/>
                <w:sz w:val="18"/>
                <w:szCs w:val="18"/>
              </w:rPr>
              <w:t>Identify barriers to performing the behaviour and plan ways of overcoming them.</w:t>
            </w:r>
          </w:p>
        </w:tc>
        <w:tc>
          <w:tcPr>
            <w:tcW w:w="7088" w:type="dxa"/>
          </w:tcPr>
          <w:p w14:paraId="556F2F17" w14:textId="77777777" w:rsidR="00D4632C" w:rsidRPr="00D4632C" w:rsidRDefault="00D4632C" w:rsidP="00D4632C">
            <w:pPr>
              <w:outlineLvl w:val="0"/>
              <w:rPr>
                <w:bCs/>
                <w:sz w:val="18"/>
                <w:szCs w:val="18"/>
              </w:rPr>
            </w:pPr>
            <w:r w:rsidRPr="00D4632C">
              <w:rPr>
                <w:bCs/>
                <w:sz w:val="18"/>
                <w:szCs w:val="18"/>
              </w:rPr>
              <w:t>Cost-benefit analysis, motivation ruler and confidence ruler.</w:t>
            </w:r>
          </w:p>
          <w:p w14:paraId="256E6185" w14:textId="77777777" w:rsidR="00D4632C" w:rsidRPr="00D4632C" w:rsidRDefault="00D4632C" w:rsidP="00D4632C">
            <w:pPr>
              <w:outlineLvl w:val="0"/>
              <w:rPr>
                <w:bCs/>
                <w:sz w:val="18"/>
                <w:szCs w:val="18"/>
              </w:rPr>
            </w:pPr>
            <w:r w:rsidRPr="00D4632C">
              <w:rPr>
                <w:bCs/>
                <w:sz w:val="18"/>
                <w:szCs w:val="18"/>
              </w:rPr>
              <w:t>Formulation of  ‘if….then…..’ plans to overcome barriers e.g. crying between feeds (‘If she cries at night, then I will offer her a dummy’)</w:t>
            </w:r>
          </w:p>
        </w:tc>
      </w:tr>
      <w:tr w:rsidR="00D4632C" w:rsidRPr="00D4632C" w14:paraId="3CD0E865" w14:textId="77777777" w:rsidTr="00232D10">
        <w:tc>
          <w:tcPr>
            <w:tcW w:w="2148" w:type="dxa"/>
          </w:tcPr>
          <w:p w14:paraId="109A07BF" w14:textId="77777777" w:rsidR="00D4632C" w:rsidRPr="00D4632C" w:rsidRDefault="00D4632C" w:rsidP="00D4632C">
            <w:pPr>
              <w:outlineLvl w:val="0"/>
              <w:rPr>
                <w:bCs/>
                <w:sz w:val="18"/>
                <w:szCs w:val="18"/>
              </w:rPr>
            </w:pPr>
            <w:r w:rsidRPr="00D4632C">
              <w:rPr>
                <w:bCs/>
                <w:sz w:val="18"/>
                <w:szCs w:val="18"/>
              </w:rPr>
              <w:t>4. Prompt facilitator identification</w:t>
            </w:r>
          </w:p>
        </w:tc>
        <w:tc>
          <w:tcPr>
            <w:tcW w:w="4906" w:type="dxa"/>
          </w:tcPr>
          <w:p w14:paraId="0027DDDE" w14:textId="77777777" w:rsidR="00D4632C" w:rsidRPr="00D4632C" w:rsidRDefault="00D4632C" w:rsidP="00D4632C">
            <w:pPr>
              <w:outlineLvl w:val="0"/>
              <w:rPr>
                <w:bCs/>
                <w:sz w:val="18"/>
                <w:szCs w:val="18"/>
              </w:rPr>
            </w:pPr>
            <w:r w:rsidRPr="00D4632C">
              <w:rPr>
                <w:bCs/>
                <w:sz w:val="18"/>
                <w:szCs w:val="18"/>
              </w:rPr>
              <w:t>Identify facilitators to performing the behaviour and plan ways to use them to overcome barriers.</w:t>
            </w:r>
          </w:p>
        </w:tc>
        <w:tc>
          <w:tcPr>
            <w:tcW w:w="7088" w:type="dxa"/>
          </w:tcPr>
          <w:p w14:paraId="147738F6" w14:textId="77777777" w:rsidR="00D4632C" w:rsidRPr="00D4632C" w:rsidRDefault="00D4632C" w:rsidP="00D4632C">
            <w:pPr>
              <w:outlineLvl w:val="0"/>
              <w:rPr>
                <w:bCs/>
                <w:sz w:val="18"/>
                <w:szCs w:val="18"/>
              </w:rPr>
            </w:pPr>
            <w:r w:rsidRPr="00D4632C">
              <w:rPr>
                <w:bCs/>
                <w:sz w:val="18"/>
                <w:szCs w:val="18"/>
              </w:rPr>
              <w:t>Cost-benefit analysis, motivation ruler and confidence ruler.</w:t>
            </w:r>
          </w:p>
        </w:tc>
      </w:tr>
      <w:tr w:rsidR="00D4632C" w:rsidRPr="00D4632C" w14:paraId="55F8F897" w14:textId="77777777" w:rsidTr="00232D10">
        <w:tc>
          <w:tcPr>
            <w:tcW w:w="2148" w:type="dxa"/>
          </w:tcPr>
          <w:p w14:paraId="35704749" w14:textId="77777777" w:rsidR="00D4632C" w:rsidRPr="00D4632C" w:rsidRDefault="00D4632C" w:rsidP="00D4632C">
            <w:pPr>
              <w:outlineLvl w:val="0"/>
              <w:rPr>
                <w:bCs/>
                <w:sz w:val="18"/>
                <w:szCs w:val="18"/>
              </w:rPr>
            </w:pPr>
            <w:r w:rsidRPr="00D4632C">
              <w:rPr>
                <w:bCs/>
                <w:sz w:val="18"/>
                <w:szCs w:val="18"/>
              </w:rPr>
              <w:t>5. Provide general encouragement</w:t>
            </w:r>
          </w:p>
        </w:tc>
        <w:tc>
          <w:tcPr>
            <w:tcW w:w="4906" w:type="dxa"/>
          </w:tcPr>
          <w:p w14:paraId="2F6B8A58" w14:textId="77777777" w:rsidR="00D4632C" w:rsidRPr="00D4632C" w:rsidRDefault="00D4632C" w:rsidP="00D4632C">
            <w:pPr>
              <w:outlineLvl w:val="0"/>
              <w:rPr>
                <w:bCs/>
                <w:sz w:val="18"/>
                <w:szCs w:val="18"/>
              </w:rPr>
            </w:pPr>
            <w:r w:rsidRPr="00D4632C">
              <w:rPr>
                <w:bCs/>
                <w:sz w:val="18"/>
                <w:szCs w:val="18"/>
              </w:rPr>
              <w:t>Praising or rewarding the person for effort or performance without this being contingent on specified behaviours or standards of performance.</w:t>
            </w:r>
          </w:p>
        </w:tc>
        <w:tc>
          <w:tcPr>
            <w:tcW w:w="7088" w:type="dxa"/>
          </w:tcPr>
          <w:p w14:paraId="4BA72F1B" w14:textId="77777777" w:rsidR="00D4632C" w:rsidRPr="00D4632C" w:rsidRDefault="00D4632C" w:rsidP="00D4632C">
            <w:pPr>
              <w:outlineLvl w:val="0"/>
              <w:rPr>
                <w:bCs/>
                <w:sz w:val="18"/>
                <w:szCs w:val="18"/>
              </w:rPr>
            </w:pPr>
            <w:r w:rsidRPr="00D4632C">
              <w:rPr>
                <w:bCs/>
                <w:sz w:val="18"/>
                <w:szCs w:val="18"/>
              </w:rPr>
              <w:t>Praise all attempts at following guidelines.</w:t>
            </w:r>
          </w:p>
          <w:p w14:paraId="67C6F02E" w14:textId="77777777" w:rsidR="00D4632C" w:rsidRPr="00D4632C" w:rsidRDefault="00D4632C" w:rsidP="00D4632C">
            <w:pPr>
              <w:outlineLvl w:val="0"/>
              <w:rPr>
                <w:bCs/>
                <w:sz w:val="18"/>
                <w:szCs w:val="18"/>
              </w:rPr>
            </w:pPr>
            <w:r w:rsidRPr="00D4632C">
              <w:rPr>
                <w:bCs/>
                <w:sz w:val="18"/>
                <w:szCs w:val="18"/>
              </w:rPr>
              <w:t>Good communication skills: building rapport, empathy, active listening, non-judgemental, client-centred.</w:t>
            </w:r>
          </w:p>
        </w:tc>
      </w:tr>
      <w:tr w:rsidR="00D4632C" w:rsidRPr="00D4632C" w14:paraId="1A5D5F15" w14:textId="77777777" w:rsidTr="00232D10">
        <w:tc>
          <w:tcPr>
            <w:tcW w:w="2148" w:type="dxa"/>
          </w:tcPr>
          <w:p w14:paraId="4B659791" w14:textId="77777777" w:rsidR="00D4632C" w:rsidRPr="00D4632C" w:rsidRDefault="00D4632C" w:rsidP="00D4632C">
            <w:pPr>
              <w:outlineLvl w:val="0"/>
              <w:rPr>
                <w:bCs/>
                <w:sz w:val="18"/>
                <w:szCs w:val="18"/>
              </w:rPr>
            </w:pPr>
            <w:r w:rsidRPr="00D4632C">
              <w:rPr>
                <w:bCs/>
                <w:sz w:val="18"/>
                <w:szCs w:val="18"/>
              </w:rPr>
              <w:t>6. Set graded tasks</w:t>
            </w:r>
          </w:p>
        </w:tc>
        <w:tc>
          <w:tcPr>
            <w:tcW w:w="4906" w:type="dxa"/>
          </w:tcPr>
          <w:p w14:paraId="13745FEF" w14:textId="77777777" w:rsidR="00D4632C" w:rsidRPr="00D4632C" w:rsidRDefault="00D4632C" w:rsidP="00D4632C">
            <w:pPr>
              <w:outlineLvl w:val="0"/>
              <w:rPr>
                <w:bCs/>
                <w:sz w:val="18"/>
                <w:szCs w:val="18"/>
              </w:rPr>
            </w:pPr>
            <w:r w:rsidRPr="00D4632C">
              <w:rPr>
                <w:bCs/>
                <w:sz w:val="18"/>
                <w:szCs w:val="18"/>
              </w:rPr>
              <w:t xml:space="preserve">Set easy task, and increase difficulty until target behaviour is performed. </w:t>
            </w:r>
          </w:p>
        </w:tc>
        <w:tc>
          <w:tcPr>
            <w:tcW w:w="7088" w:type="dxa"/>
          </w:tcPr>
          <w:p w14:paraId="72910786" w14:textId="77777777" w:rsidR="00D4632C" w:rsidRPr="00D4632C" w:rsidRDefault="00D4632C" w:rsidP="00D4632C">
            <w:pPr>
              <w:outlineLvl w:val="0"/>
              <w:rPr>
                <w:bCs/>
                <w:sz w:val="18"/>
                <w:szCs w:val="18"/>
              </w:rPr>
            </w:pPr>
            <w:r w:rsidRPr="00D4632C">
              <w:rPr>
                <w:bCs/>
                <w:sz w:val="18"/>
                <w:szCs w:val="18"/>
              </w:rPr>
              <w:t>Monthly contact to encourage mothers to set small achievable goals.</w:t>
            </w:r>
          </w:p>
          <w:p w14:paraId="40DA8642" w14:textId="77777777" w:rsidR="00D4632C" w:rsidRPr="00D4632C" w:rsidRDefault="00D4632C" w:rsidP="00D4632C">
            <w:pPr>
              <w:outlineLvl w:val="0"/>
              <w:rPr>
                <w:bCs/>
                <w:sz w:val="18"/>
                <w:szCs w:val="18"/>
              </w:rPr>
            </w:pPr>
            <w:r w:rsidRPr="00D4632C">
              <w:rPr>
                <w:bCs/>
                <w:sz w:val="18"/>
                <w:szCs w:val="18"/>
              </w:rPr>
              <w:t>Review of Personal Feeding Plan (PFP) to revise goals.</w:t>
            </w:r>
          </w:p>
        </w:tc>
      </w:tr>
      <w:tr w:rsidR="00D4632C" w:rsidRPr="00D4632C" w14:paraId="50CB6699" w14:textId="77777777" w:rsidTr="00232D10">
        <w:tc>
          <w:tcPr>
            <w:tcW w:w="2148" w:type="dxa"/>
          </w:tcPr>
          <w:p w14:paraId="0B155896" w14:textId="77777777" w:rsidR="00D4632C" w:rsidRPr="00D4632C" w:rsidRDefault="00D4632C" w:rsidP="00D4632C">
            <w:pPr>
              <w:outlineLvl w:val="0"/>
              <w:rPr>
                <w:bCs/>
                <w:sz w:val="18"/>
                <w:szCs w:val="18"/>
              </w:rPr>
            </w:pPr>
            <w:r w:rsidRPr="00D4632C">
              <w:rPr>
                <w:bCs/>
                <w:sz w:val="18"/>
                <w:szCs w:val="18"/>
              </w:rPr>
              <w:t>7. Provide instruction</w:t>
            </w:r>
          </w:p>
        </w:tc>
        <w:tc>
          <w:tcPr>
            <w:tcW w:w="4906" w:type="dxa"/>
          </w:tcPr>
          <w:p w14:paraId="4CF42F8F" w14:textId="77777777" w:rsidR="00D4632C" w:rsidRPr="00D4632C" w:rsidRDefault="00D4632C" w:rsidP="00D4632C">
            <w:pPr>
              <w:outlineLvl w:val="0"/>
              <w:rPr>
                <w:bCs/>
                <w:sz w:val="18"/>
                <w:szCs w:val="18"/>
              </w:rPr>
            </w:pPr>
            <w:r w:rsidRPr="00D4632C">
              <w:rPr>
                <w:bCs/>
                <w:sz w:val="18"/>
                <w:szCs w:val="18"/>
              </w:rPr>
              <w:t>Telling a person how to perform a behaviour and/or preparatory behaviours.</w:t>
            </w:r>
          </w:p>
        </w:tc>
        <w:tc>
          <w:tcPr>
            <w:tcW w:w="7088" w:type="dxa"/>
          </w:tcPr>
          <w:p w14:paraId="4ED15C36" w14:textId="77777777" w:rsidR="00D4632C" w:rsidRPr="00D4632C" w:rsidRDefault="00D4632C" w:rsidP="00D4632C">
            <w:pPr>
              <w:outlineLvl w:val="0"/>
              <w:rPr>
                <w:bCs/>
                <w:sz w:val="18"/>
                <w:szCs w:val="18"/>
              </w:rPr>
            </w:pPr>
            <w:r w:rsidRPr="00D4632C">
              <w:rPr>
                <w:bCs/>
                <w:sz w:val="18"/>
                <w:szCs w:val="18"/>
              </w:rPr>
              <w:t>Two leaflets and discussion about recommended feeding behaviours during 3 face-to-face and 2 telephone contacts.</w:t>
            </w:r>
          </w:p>
        </w:tc>
      </w:tr>
      <w:tr w:rsidR="00D4632C" w:rsidRPr="00D4632C" w14:paraId="72BC513B" w14:textId="77777777" w:rsidTr="00232D10">
        <w:tc>
          <w:tcPr>
            <w:tcW w:w="2148" w:type="dxa"/>
          </w:tcPr>
          <w:p w14:paraId="262BD366" w14:textId="77777777" w:rsidR="00D4632C" w:rsidRPr="00D4632C" w:rsidRDefault="00D4632C" w:rsidP="00D4632C">
            <w:pPr>
              <w:outlineLvl w:val="0"/>
              <w:rPr>
                <w:bCs/>
                <w:sz w:val="18"/>
                <w:szCs w:val="18"/>
              </w:rPr>
            </w:pPr>
            <w:r w:rsidRPr="00D4632C">
              <w:rPr>
                <w:bCs/>
                <w:sz w:val="18"/>
                <w:szCs w:val="18"/>
              </w:rPr>
              <w:t>8. Model or demonstrate the behaviour</w:t>
            </w:r>
          </w:p>
        </w:tc>
        <w:tc>
          <w:tcPr>
            <w:tcW w:w="4906" w:type="dxa"/>
          </w:tcPr>
          <w:p w14:paraId="7A59C565" w14:textId="77777777" w:rsidR="00D4632C" w:rsidRPr="00D4632C" w:rsidRDefault="00D4632C" w:rsidP="00D4632C">
            <w:pPr>
              <w:outlineLvl w:val="0"/>
              <w:rPr>
                <w:bCs/>
                <w:sz w:val="18"/>
                <w:szCs w:val="18"/>
              </w:rPr>
            </w:pPr>
            <w:r w:rsidRPr="00D4632C">
              <w:rPr>
                <w:bCs/>
                <w:sz w:val="18"/>
                <w:szCs w:val="18"/>
              </w:rPr>
              <w:t xml:space="preserve">An expert shows the person how to correctly perform behaviour </w:t>
            </w:r>
            <w:proofErr w:type="spellStart"/>
            <w:r w:rsidRPr="00D4632C">
              <w:rPr>
                <w:bCs/>
                <w:sz w:val="18"/>
                <w:szCs w:val="18"/>
              </w:rPr>
              <w:t>eg</w:t>
            </w:r>
            <w:proofErr w:type="spellEnd"/>
            <w:r w:rsidRPr="00D4632C">
              <w:rPr>
                <w:bCs/>
                <w:sz w:val="18"/>
                <w:szCs w:val="18"/>
              </w:rPr>
              <w:t xml:space="preserve">. </w:t>
            </w:r>
            <w:proofErr w:type="gramStart"/>
            <w:r w:rsidRPr="00D4632C">
              <w:rPr>
                <w:bCs/>
                <w:sz w:val="18"/>
                <w:szCs w:val="18"/>
              </w:rPr>
              <w:t>in</w:t>
            </w:r>
            <w:proofErr w:type="gramEnd"/>
            <w:r w:rsidRPr="00D4632C">
              <w:rPr>
                <w:bCs/>
                <w:sz w:val="18"/>
                <w:szCs w:val="18"/>
              </w:rPr>
              <w:t xml:space="preserve"> class or on video.</w:t>
            </w:r>
          </w:p>
        </w:tc>
        <w:tc>
          <w:tcPr>
            <w:tcW w:w="7088" w:type="dxa"/>
          </w:tcPr>
          <w:p w14:paraId="60F6AF9F" w14:textId="77777777" w:rsidR="00D4632C" w:rsidRPr="00D4632C" w:rsidRDefault="00D4632C" w:rsidP="00D4632C">
            <w:pPr>
              <w:outlineLvl w:val="0"/>
              <w:rPr>
                <w:bCs/>
                <w:sz w:val="18"/>
                <w:szCs w:val="18"/>
              </w:rPr>
            </w:pPr>
            <w:r w:rsidRPr="00D4632C">
              <w:rPr>
                <w:bCs/>
                <w:sz w:val="18"/>
                <w:szCs w:val="18"/>
              </w:rPr>
              <w:t>Demonstrate the correct method of formula-feed preparation at baseline visit.</w:t>
            </w:r>
          </w:p>
        </w:tc>
      </w:tr>
      <w:tr w:rsidR="00D4632C" w:rsidRPr="00D4632C" w14:paraId="206EE0E2" w14:textId="77777777" w:rsidTr="00232D10">
        <w:tc>
          <w:tcPr>
            <w:tcW w:w="2148" w:type="dxa"/>
          </w:tcPr>
          <w:p w14:paraId="3D8548E8" w14:textId="77777777" w:rsidR="00D4632C" w:rsidRPr="00D4632C" w:rsidRDefault="00D4632C" w:rsidP="00D4632C">
            <w:pPr>
              <w:outlineLvl w:val="0"/>
              <w:rPr>
                <w:bCs/>
                <w:sz w:val="18"/>
                <w:szCs w:val="18"/>
              </w:rPr>
            </w:pPr>
            <w:r w:rsidRPr="00D4632C">
              <w:rPr>
                <w:bCs/>
                <w:sz w:val="18"/>
                <w:szCs w:val="18"/>
              </w:rPr>
              <w:t>9. Prompt specific goal setting</w:t>
            </w:r>
          </w:p>
        </w:tc>
        <w:tc>
          <w:tcPr>
            <w:tcW w:w="4906" w:type="dxa"/>
          </w:tcPr>
          <w:p w14:paraId="3D4ACB84" w14:textId="77777777" w:rsidR="00D4632C" w:rsidRPr="00D4632C" w:rsidRDefault="00D4632C" w:rsidP="00D4632C">
            <w:pPr>
              <w:outlineLvl w:val="0"/>
              <w:rPr>
                <w:bCs/>
                <w:sz w:val="18"/>
                <w:szCs w:val="18"/>
              </w:rPr>
            </w:pPr>
            <w:r w:rsidRPr="00D4632C">
              <w:rPr>
                <w:bCs/>
                <w:sz w:val="18"/>
                <w:szCs w:val="18"/>
              </w:rPr>
              <w:t>Involves detailed planning of what the person will do, including a definition of the behaviour specifying frequency, intensity, or duration and specification of at least one context, that is, where, when, how, or with whom.</w:t>
            </w:r>
          </w:p>
        </w:tc>
        <w:tc>
          <w:tcPr>
            <w:tcW w:w="7088" w:type="dxa"/>
          </w:tcPr>
          <w:p w14:paraId="796E5B9E" w14:textId="77777777" w:rsidR="00D4632C" w:rsidRPr="00D4632C" w:rsidRDefault="00D4632C" w:rsidP="00D4632C">
            <w:pPr>
              <w:outlineLvl w:val="0"/>
              <w:rPr>
                <w:bCs/>
                <w:sz w:val="18"/>
                <w:szCs w:val="18"/>
              </w:rPr>
            </w:pPr>
            <w:r w:rsidRPr="00D4632C">
              <w:rPr>
                <w:bCs/>
                <w:sz w:val="18"/>
                <w:szCs w:val="18"/>
              </w:rPr>
              <w:t xml:space="preserve">Personal Feeding plan with goals negotiated with the participant. </w:t>
            </w:r>
          </w:p>
          <w:p w14:paraId="19BDC658" w14:textId="77777777" w:rsidR="00D4632C" w:rsidRPr="00D4632C" w:rsidRDefault="00D4632C" w:rsidP="00D4632C">
            <w:pPr>
              <w:outlineLvl w:val="0"/>
              <w:rPr>
                <w:bCs/>
                <w:sz w:val="18"/>
                <w:szCs w:val="18"/>
              </w:rPr>
            </w:pPr>
            <w:r w:rsidRPr="00D4632C">
              <w:rPr>
                <w:bCs/>
                <w:sz w:val="18"/>
                <w:szCs w:val="18"/>
              </w:rPr>
              <w:t>Formulation of  ‘if….then…..’ plans</w:t>
            </w:r>
          </w:p>
        </w:tc>
      </w:tr>
      <w:tr w:rsidR="00D4632C" w:rsidRPr="00D4632C" w14:paraId="1DBF78C9" w14:textId="77777777" w:rsidTr="00232D10">
        <w:tc>
          <w:tcPr>
            <w:tcW w:w="2148" w:type="dxa"/>
          </w:tcPr>
          <w:p w14:paraId="58B5F972" w14:textId="77777777" w:rsidR="00D4632C" w:rsidRPr="00D4632C" w:rsidRDefault="00D4632C" w:rsidP="00D4632C">
            <w:pPr>
              <w:outlineLvl w:val="0"/>
              <w:rPr>
                <w:bCs/>
                <w:sz w:val="18"/>
                <w:szCs w:val="18"/>
              </w:rPr>
            </w:pPr>
            <w:r w:rsidRPr="00D4632C">
              <w:rPr>
                <w:bCs/>
                <w:sz w:val="18"/>
                <w:szCs w:val="18"/>
              </w:rPr>
              <w:t>10. Prompt review of behavioural goals</w:t>
            </w:r>
          </w:p>
        </w:tc>
        <w:tc>
          <w:tcPr>
            <w:tcW w:w="4906" w:type="dxa"/>
          </w:tcPr>
          <w:p w14:paraId="582F5EDB" w14:textId="77777777" w:rsidR="00D4632C" w:rsidRPr="00D4632C" w:rsidRDefault="00D4632C" w:rsidP="00D4632C">
            <w:pPr>
              <w:outlineLvl w:val="0"/>
              <w:rPr>
                <w:bCs/>
                <w:sz w:val="18"/>
                <w:szCs w:val="18"/>
              </w:rPr>
            </w:pPr>
            <w:r w:rsidRPr="00D4632C">
              <w:rPr>
                <w:bCs/>
                <w:sz w:val="18"/>
                <w:szCs w:val="18"/>
              </w:rPr>
              <w:t>Review and/or reconsideration of previously set goals or intentions</w:t>
            </w:r>
          </w:p>
        </w:tc>
        <w:tc>
          <w:tcPr>
            <w:tcW w:w="7088" w:type="dxa"/>
          </w:tcPr>
          <w:p w14:paraId="2C56EC99" w14:textId="77777777" w:rsidR="00D4632C" w:rsidRPr="00D4632C" w:rsidRDefault="00D4632C" w:rsidP="00D4632C">
            <w:pPr>
              <w:outlineLvl w:val="0"/>
              <w:rPr>
                <w:bCs/>
                <w:sz w:val="18"/>
                <w:szCs w:val="18"/>
              </w:rPr>
            </w:pPr>
            <w:r w:rsidRPr="00D4632C">
              <w:rPr>
                <w:bCs/>
                <w:sz w:val="18"/>
                <w:szCs w:val="18"/>
              </w:rPr>
              <w:t>Goal review and revised goals set at each intervention contact using the Personal Feeding plan.</w:t>
            </w:r>
          </w:p>
        </w:tc>
      </w:tr>
      <w:tr w:rsidR="00D4632C" w:rsidRPr="00D4632C" w14:paraId="0DD7977A" w14:textId="77777777" w:rsidTr="00232D10">
        <w:tc>
          <w:tcPr>
            <w:tcW w:w="2148" w:type="dxa"/>
          </w:tcPr>
          <w:p w14:paraId="55896A45" w14:textId="77777777" w:rsidR="00D4632C" w:rsidRPr="00D4632C" w:rsidRDefault="00D4632C" w:rsidP="00D4632C">
            <w:pPr>
              <w:outlineLvl w:val="0"/>
              <w:rPr>
                <w:bCs/>
                <w:sz w:val="18"/>
                <w:szCs w:val="18"/>
              </w:rPr>
            </w:pPr>
            <w:r w:rsidRPr="00D4632C">
              <w:rPr>
                <w:bCs/>
                <w:sz w:val="18"/>
                <w:szCs w:val="18"/>
              </w:rPr>
              <w:t xml:space="preserve">11. Prompt self-monitoring </w:t>
            </w:r>
          </w:p>
        </w:tc>
        <w:tc>
          <w:tcPr>
            <w:tcW w:w="4906" w:type="dxa"/>
          </w:tcPr>
          <w:p w14:paraId="13BEBC33" w14:textId="77777777" w:rsidR="00D4632C" w:rsidRPr="00D4632C" w:rsidRDefault="00D4632C" w:rsidP="00D4632C">
            <w:pPr>
              <w:outlineLvl w:val="0"/>
              <w:rPr>
                <w:bCs/>
                <w:sz w:val="18"/>
                <w:szCs w:val="18"/>
              </w:rPr>
            </w:pPr>
            <w:r w:rsidRPr="00D4632C">
              <w:rPr>
                <w:bCs/>
                <w:sz w:val="18"/>
                <w:szCs w:val="18"/>
              </w:rPr>
              <w:t>The person is asked to keep a record of specified behaviour(s) (e.g., in a diary).</w:t>
            </w:r>
          </w:p>
        </w:tc>
        <w:tc>
          <w:tcPr>
            <w:tcW w:w="7088" w:type="dxa"/>
          </w:tcPr>
          <w:p w14:paraId="1746AFEB" w14:textId="77777777" w:rsidR="00D4632C" w:rsidRPr="00D4632C" w:rsidRDefault="00D4632C" w:rsidP="00D4632C">
            <w:pPr>
              <w:outlineLvl w:val="0"/>
              <w:rPr>
                <w:bCs/>
                <w:sz w:val="18"/>
                <w:szCs w:val="18"/>
              </w:rPr>
            </w:pPr>
            <w:r w:rsidRPr="00D4632C">
              <w:rPr>
                <w:bCs/>
                <w:sz w:val="18"/>
                <w:szCs w:val="18"/>
              </w:rPr>
              <w:t>Participants encouraged to record amount fed in the Personal Feeding plan.</w:t>
            </w:r>
          </w:p>
        </w:tc>
      </w:tr>
      <w:tr w:rsidR="00D4632C" w:rsidRPr="00D4632C" w14:paraId="7B64140D" w14:textId="77777777" w:rsidTr="00232D10">
        <w:tc>
          <w:tcPr>
            <w:tcW w:w="2148" w:type="dxa"/>
          </w:tcPr>
          <w:p w14:paraId="22DAD347" w14:textId="77777777" w:rsidR="00D4632C" w:rsidRPr="00D4632C" w:rsidRDefault="00D4632C" w:rsidP="00D4632C">
            <w:pPr>
              <w:outlineLvl w:val="0"/>
              <w:rPr>
                <w:bCs/>
                <w:sz w:val="18"/>
                <w:szCs w:val="18"/>
              </w:rPr>
            </w:pPr>
            <w:r w:rsidRPr="00D4632C">
              <w:rPr>
                <w:bCs/>
                <w:sz w:val="18"/>
                <w:szCs w:val="18"/>
              </w:rPr>
              <w:t>12. Provide feedback on performance</w:t>
            </w:r>
          </w:p>
        </w:tc>
        <w:tc>
          <w:tcPr>
            <w:tcW w:w="4906" w:type="dxa"/>
          </w:tcPr>
          <w:p w14:paraId="3FE807DC" w14:textId="77777777" w:rsidR="00D4632C" w:rsidRPr="00D4632C" w:rsidRDefault="00D4632C" w:rsidP="00D4632C">
            <w:pPr>
              <w:outlineLvl w:val="0"/>
              <w:rPr>
                <w:bCs/>
                <w:sz w:val="18"/>
                <w:szCs w:val="18"/>
              </w:rPr>
            </w:pPr>
            <w:r w:rsidRPr="00D4632C">
              <w:rPr>
                <w:bCs/>
                <w:sz w:val="18"/>
                <w:szCs w:val="18"/>
              </w:rPr>
              <w:t xml:space="preserve">Providing data about recorded behaviour or evaluating performance in relation to a set standard or </w:t>
            </w:r>
            <w:proofErr w:type="spellStart"/>
            <w:r w:rsidRPr="00D4632C">
              <w:rPr>
                <w:bCs/>
                <w:sz w:val="18"/>
                <w:szCs w:val="18"/>
              </w:rPr>
              <w:t>others’performance</w:t>
            </w:r>
            <w:proofErr w:type="spellEnd"/>
            <w:r w:rsidRPr="00D4632C">
              <w:rPr>
                <w:bCs/>
                <w:sz w:val="18"/>
                <w:szCs w:val="18"/>
              </w:rPr>
              <w:t>, i.e., the person received feedback on their behaviour.</w:t>
            </w:r>
          </w:p>
        </w:tc>
        <w:tc>
          <w:tcPr>
            <w:tcW w:w="7088" w:type="dxa"/>
          </w:tcPr>
          <w:p w14:paraId="43825E2F" w14:textId="77777777" w:rsidR="00D4632C" w:rsidRPr="00D4632C" w:rsidRDefault="00D4632C" w:rsidP="00D4632C">
            <w:pPr>
              <w:outlineLvl w:val="0"/>
              <w:rPr>
                <w:bCs/>
                <w:sz w:val="18"/>
                <w:szCs w:val="18"/>
              </w:rPr>
            </w:pPr>
            <w:r w:rsidRPr="00D4632C">
              <w:rPr>
                <w:bCs/>
                <w:sz w:val="18"/>
                <w:szCs w:val="18"/>
              </w:rPr>
              <w:t>Feedback provided on feeding behaviour, based on Personal Feeding plan. Feedback provided on baby’s growth plotted on growth charts.</w:t>
            </w:r>
          </w:p>
        </w:tc>
      </w:tr>
      <w:tr w:rsidR="00D4632C" w:rsidRPr="00D4632C" w14:paraId="4CEEABD0" w14:textId="77777777" w:rsidTr="00232D10">
        <w:tc>
          <w:tcPr>
            <w:tcW w:w="2148" w:type="dxa"/>
          </w:tcPr>
          <w:p w14:paraId="496234E7" w14:textId="77777777" w:rsidR="00D4632C" w:rsidRPr="00D4632C" w:rsidRDefault="00D4632C" w:rsidP="00D4632C">
            <w:pPr>
              <w:outlineLvl w:val="0"/>
              <w:rPr>
                <w:bCs/>
                <w:sz w:val="18"/>
                <w:szCs w:val="18"/>
              </w:rPr>
            </w:pPr>
            <w:r w:rsidRPr="00D4632C">
              <w:rPr>
                <w:bCs/>
                <w:sz w:val="18"/>
                <w:szCs w:val="18"/>
              </w:rPr>
              <w:t>13. Teach to use prompts or cues</w:t>
            </w:r>
          </w:p>
        </w:tc>
        <w:tc>
          <w:tcPr>
            <w:tcW w:w="4906" w:type="dxa"/>
          </w:tcPr>
          <w:p w14:paraId="57945743" w14:textId="77777777" w:rsidR="00D4632C" w:rsidRPr="00D4632C" w:rsidRDefault="00D4632C" w:rsidP="00D4632C">
            <w:pPr>
              <w:outlineLvl w:val="0"/>
              <w:rPr>
                <w:bCs/>
                <w:sz w:val="18"/>
                <w:szCs w:val="18"/>
              </w:rPr>
            </w:pPr>
            <w:r w:rsidRPr="00D4632C">
              <w:rPr>
                <w:bCs/>
                <w:sz w:val="18"/>
                <w:szCs w:val="18"/>
              </w:rPr>
              <w:t xml:space="preserve">Teach the person to identify environmental cues that can be used to remind them to perform a </w:t>
            </w:r>
            <w:proofErr w:type="spellStart"/>
            <w:r w:rsidRPr="00D4632C">
              <w:rPr>
                <w:bCs/>
                <w:sz w:val="18"/>
                <w:szCs w:val="18"/>
              </w:rPr>
              <w:t>behavior</w:t>
            </w:r>
            <w:proofErr w:type="spellEnd"/>
            <w:r w:rsidRPr="00D4632C">
              <w:rPr>
                <w:bCs/>
                <w:sz w:val="18"/>
                <w:szCs w:val="18"/>
              </w:rPr>
              <w:t>,</w:t>
            </w:r>
          </w:p>
          <w:p w14:paraId="70E47AE8" w14:textId="77777777" w:rsidR="00D4632C" w:rsidRPr="00D4632C" w:rsidRDefault="00D4632C" w:rsidP="00D4632C">
            <w:pPr>
              <w:outlineLvl w:val="0"/>
              <w:rPr>
                <w:bCs/>
                <w:sz w:val="18"/>
                <w:szCs w:val="18"/>
              </w:rPr>
            </w:pPr>
            <w:proofErr w:type="gramStart"/>
            <w:r w:rsidRPr="00D4632C">
              <w:rPr>
                <w:bCs/>
                <w:sz w:val="18"/>
                <w:szCs w:val="18"/>
              </w:rPr>
              <w:t>including</w:t>
            </w:r>
            <w:proofErr w:type="gramEnd"/>
            <w:r w:rsidRPr="00D4632C">
              <w:rPr>
                <w:bCs/>
                <w:sz w:val="18"/>
                <w:szCs w:val="18"/>
              </w:rPr>
              <w:t xml:space="preserve"> times of day or elements of contexts.</w:t>
            </w:r>
          </w:p>
        </w:tc>
        <w:tc>
          <w:tcPr>
            <w:tcW w:w="7088" w:type="dxa"/>
          </w:tcPr>
          <w:p w14:paraId="084C00C2" w14:textId="77777777" w:rsidR="00D4632C" w:rsidRPr="00D4632C" w:rsidRDefault="00D4632C" w:rsidP="00D4632C">
            <w:pPr>
              <w:outlineLvl w:val="0"/>
              <w:rPr>
                <w:bCs/>
                <w:sz w:val="18"/>
                <w:szCs w:val="18"/>
              </w:rPr>
            </w:pPr>
            <w:r w:rsidRPr="00D4632C">
              <w:rPr>
                <w:bCs/>
                <w:sz w:val="18"/>
                <w:szCs w:val="18"/>
              </w:rPr>
              <w:t>Stickers on formula-milk tins encourage lower formula-milk consumption.</w:t>
            </w:r>
          </w:p>
          <w:p w14:paraId="66C5CA4C" w14:textId="77777777" w:rsidR="00D4632C" w:rsidRPr="00D4632C" w:rsidRDefault="00D4632C" w:rsidP="00D4632C">
            <w:pPr>
              <w:outlineLvl w:val="0"/>
              <w:rPr>
                <w:bCs/>
                <w:sz w:val="18"/>
                <w:szCs w:val="18"/>
              </w:rPr>
            </w:pPr>
          </w:p>
        </w:tc>
      </w:tr>
    </w:tbl>
    <w:p w14:paraId="3CDCABE2" w14:textId="2C7B3DC8" w:rsidR="00D4632C" w:rsidRPr="00D4632C" w:rsidRDefault="00D4632C" w:rsidP="00D4632C">
      <w:pPr>
        <w:pStyle w:val="tables"/>
        <w:rPr>
          <w:rFonts w:ascii="Times New Roman" w:hAnsi="Times New Roman"/>
          <w:sz w:val="18"/>
        </w:rPr>
      </w:pPr>
      <w:proofErr w:type="spellStart"/>
      <w:proofErr w:type="gramStart"/>
      <w:r w:rsidRPr="00D4632C">
        <w:rPr>
          <w:rFonts w:ascii="Times New Roman" w:hAnsi="Times New Roman"/>
          <w:sz w:val="18"/>
          <w:vertAlign w:val="superscript"/>
        </w:rPr>
        <w:t>a</w:t>
      </w:r>
      <w:r w:rsidRPr="00D4632C">
        <w:rPr>
          <w:rFonts w:ascii="Times New Roman" w:hAnsi="Times New Roman"/>
          <w:sz w:val="18"/>
        </w:rPr>
        <w:t>Techniques</w:t>
      </w:r>
      <w:proofErr w:type="spellEnd"/>
      <w:proofErr w:type="gramEnd"/>
      <w:r w:rsidRPr="00D4632C">
        <w:rPr>
          <w:rFonts w:ascii="Times New Roman" w:hAnsi="Times New Roman"/>
          <w:sz w:val="18"/>
        </w:rPr>
        <w:t xml:space="preserve"> linked to Social Cognitive Theory and Implementation intentions; and definitions as specified in Abraham and </w:t>
      </w:r>
      <w:proofErr w:type="spellStart"/>
      <w:r w:rsidRPr="00D4632C">
        <w:rPr>
          <w:rFonts w:ascii="Times New Roman" w:hAnsi="Times New Roman"/>
          <w:sz w:val="18"/>
        </w:rPr>
        <w:t>Michie’s</w:t>
      </w:r>
      <w:proofErr w:type="spellEnd"/>
      <w:r w:rsidRPr="00D4632C">
        <w:rPr>
          <w:rFonts w:ascii="Times New Roman" w:hAnsi="Times New Roman"/>
          <w:sz w:val="18"/>
        </w:rPr>
        <w:t xml:space="preserve"> Taxonomy of Behaviour Change Techniquess</w:t>
      </w:r>
      <w:r w:rsidR="001F744B">
        <w:rPr>
          <w:rFonts w:ascii="Times New Roman" w:hAnsi="Times New Roman"/>
          <w:sz w:val="18"/>
          <w:vertAlign w:val="superscript"/>
        </w:rPr>
        <w:t>20</w:t>
      </w:r>
      <w:r w:rsidRPr="00D4632C">
        <w:rPr>
          <w:rFonts w:ascii="Times New Roman" w:hAnsi="Times New Roman"/>
          <w:sz w:val="18"/>
        </w:rPr>
        <w:t xml:space="preserve">  </w:t>
      </w:r>
    </w:p>
    <w:p w14:paraId="7C336A83" w14:textId="26D69078" w:rsidR="0068536B" w:rsidRPr="00D4632C" w:rsidRDefault="0068536B" w:rsidP="00BF338C">
      <w:pPr>
        <w:spacing w:line="276" w:lineRule="auto"/>
        <w:rPr>
          <w:b/>
          <w:color w:val="000000"/>
          <w:sz w:val="20"/>
          <w:szCs w:val="20"/>
          <w:vertAlign w:val="superscript"/>
        </w:rPr>
      </w:pPr>
    </w:p>
    <w:p w14:paraId="5E5AEB2E" w14:textId="68D6B65B" w:rsidR="00D4632C" w:rsidRDefault="00D4632C">
      <w:pPr>
        <w:spacing w:after="200" w:line="276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14:paraId="60FD2E42" w14:textId="77777777" w:rsidR="00EF0743" w:rsidRPr="00D4632C" w:rsidRDefault="00EF0743" w:rsidP="00BF338C">
      <w:pPr>
        <w:spacing w:line="276" w:lineRule="auto"/>
        <w:rPr>
          <w:b/>
          <w:color w:val="000000"/>
          <w:sz w:val="20"/>
          <w:szCs w:val="20"/>
          <w:vertAlign w:val="superscript"/>
        </w:rPr>
      </w:pPr>
      <w:r w:rsidRPr="00D4632C">
        <w:rPr>
          <w:b/>
          <w:color w:val="000000"/>
          <w:sz w:val="20"/>
          <w:szCs w:val="20"/>
        </w:rPr>
        <w:lastRenderedPageBreak/>
        <w:t>Supplementary Table 2: Intervention and Control contacts and content</w:t>
      </w:r>
      <w:r w:rsidR="006C7A66" w:rsidRPr="00073FD5">
        <w:rPr>
          <w:b/>
          <w:color w:val="000000"/>
          <w:sz w:val="20"/>
          <w:szCs w:val="20"/>
          <w:vertAlign w:val="superscript"/>
        </w:rPr>
        <w:t>12</w:t>
      </w:r>
    </w:p>
    <w:tbl>
      <w:tblPr>
        <w:tblW w:w="13858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789"/>
        <w:gridCol w:w="5534"/>
        <w:gridCol w:w="5535"/>
      </w:tblGrid>
      <w:tr w:rsidR="00D4632C" w:rsidRPr="00D4632C" w14:paraId="53001F14" w14:textId="77777777" w:rsidTr="00232D10">
        <w:tc>
          <w:tcPr>
            <w:tcW w:w="2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7141F9" w14:textId="77777777" w:rsidR="00D4632C" w:rsidRPr="00D4632C" w:rsidRDefault="00D4632C" w:rsidP="00D4632C">
            <w:pPr>
              <w:tabs>
                <w:tab w:val="left" w:pos="7020"/>
              </w:tabs>
              <w:rPr>
                <w:b/>
                <w:sz w:val="20"/>
                <w:szCs w:val="20"/>
              </w:rPr>
            </w:pPr>
            <w:r w:rsidRPr="00D4632C">
              <w:rPr>
                <w:b/>
                <w:sz w:val="20"/>
                <w:szCs w:val="20"/>
              </w:rPr>
              <w:t>Timeline</w:t>
            </w:r>
          </w:p>
        </w:tc>
        <w:tc>
          <w:tcPr>
            <w:tcW w:w="5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FC8E0D" w14:textId="77777777" w:rsidR="00D4632C" w:rsidRPr="00D4632C" w:rsidRDefault="00D4632C" w:rsidP="00D4632C">
            <w:pPr>
              <w:tabs>
                <w:tab w:val="left" w:pos="7020"/>
              </w:tabs>
              <w:rPr>
                <w:b/>
                <w:sz w:val="20"/>
                <w:szCs w:val="20"/>
              </w:rPr>
            </w:pPr>
            <w:r w:rsidRPr="00D4632C">
              <w:rPr>
                <w:b/>
                <w:sz w:val="20"/>
                <w:szCs w:val="20"/>
              </w:rPr>
              <w:t>Intervention Group (IG)</w:t>
            </w:r>
          </w:p>
        </w:tc>
        <w:tc>
          <w:tcPr>
            <w:tcW w:w="5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E26316" w14:textId="77777777" w:rsidR="00D4632C" w:rsidRPr="00D4632C" w:rsidRDefault="00D4632C" w:rsidP="00D4632C">
            <w:pPr>
              <w:tabs>
                <w:tab w:val="left" w:pos="7020"/>
              </w:tabs>
              <w:rPr>
                <w:b/>
                <w:sz w:val="20"/>
                <w:szCs w:val="20"/>
              </w:rPr>
            </w:pPr>
            <w:r w:rsidRPr="00D4632C">
              <w:rPr>
                <w:b/>
                <w:sz w:val="20"/>
                <w:szCs w:val="20"/>
              </w:rPr>
              <w:t>Control Group (CG)</w:t>
            </w:r>
          </w:p>
        </w:tc>
      </w:tr>
      <w:tr w:rsidR="00D4632C" w:rsidRPr="00D4632C" w14:paraId="018F47C7" w14:textId="77777777" w:rsidTr="00232D10">
        <w:tc>
          <w:tcPr>
            <w:tcW w:w="2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B5252C" w14:textId="77777777" w:rsidR="00D4632C" w:rsidRPr="00D4632C" w:rsidRDefault="00D4632C" w:rsidP="00D4632C">
            <w:pPr>
              <w:tabs>
                <w:tab w:val="left" w:pos="7020"/>
              </w:tabs>
              <w:rPr>
                <w:sz w:val="20"/>
                <w:szCs w:val="20"/>
              </w:rPr>
            </w:pPr>
            <w:r w:rsidRPr="00D4632C">
              <w:rPr>
                <w:sz w:val="20"/>
                <w:szCs w:val="20"/>
              </w:rPr>
              <w:t>1</w:t>
            </w:r>
            <w:r w:rsidRPr="00D4632C">
              <w:rPr>
                <w:sz w:val="20"/>
                <w:szCs w:val="20"/>
                <w:vertAlign w:val="superscript"/>
              </w:rPr>
              <w:t>st</w:t>
            </w:r>
            <w:r w:rsidRPr="00D4632C">
              <w:rPr>
                <w:sz w:val="20"/>
                <w:szCs w:val="20"/>
              </w:rPr>
              <w:t>: Face-to-face.</w:t>
            </w:r>
          </w:p>
          <w:p w14:paraId="2E5FD9D5" w14:textId="77777777" w:rsidR="00D4632C" w:rsidRPr="00D4632C" w:rsidRDefault="00D4632C" w:rsidP="00D4632C">
            <w:pPr>
              <w:tabs>
                <w:tab w:val="left" w:pos="7020"/>
              </w:tabs>
              <w:rPr>
                <w:sz w:val="20"/>
                <w:szCs w:val="20"/>
              </w:rPr>
            </w:pPr>
            <w:r w:rsidRPr="00D4632C">
              <w:rPr>
                <w:sz w:val="20"/>
                <w:szCs w:val="20"/>
              </w:rPr>
              <w:t>Within 14 weeks of birth</w:t>
            </w:r>
          </w:p>
        </w:tc>
        <w:tc>
          <w:tcPr>
            <w:tcW w:w="5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3499D8" w14:textId="77777777" w:rsidR="00D4632C" w:rsidRPr="00D4632C" w:rsidRDefault="00D4632C" w:rsidP="00D4632C">
            <w:pPr>
              <w:tabs>
                <w:tab w:val="left" w:pos="7020"/>
              </w:tabs>
              <w:rPr>
                <w:sz w:val="20"/>
                <w:szCs w:val="20"/>
              </w:rPr>
            </w:pPr>
            <w:r w:rsidRPr="00D4632C">
              <w:rPr>
                <w:sz w:val="20"/>
                <w:szCs w:val="20"/>
              </w:rPr>
              <w:t>-Healthy Growth and Nutrition Leaflet.</w:t>
            </w:r>
          </w:p>
          <w:p w14:paraId="32FEC8AA" w14:textId="77777777" w:rsidR="00D4632C" w:rsidRPr="00D4632C" w:rsidRDefault="00D4632C" w:rsidP="00D4632C">
            <w:pPr>
              <w:tabs>
                <w:tab w:val="left" w:pos="7020"/>
              </w:tabs>
              <w:rPr>
                <w:sz w:val="20"/>
                <w:szCs w:val="20"/>
              </w:rPr>
            </w:pPr>
            <w:r w:rsidRPr="00D4632C">
              <w:rPr>
                <w:sz w:val="20"/>
                <w:szCs w:val="20"/>
              </w:rPr>
              <w:t xml:space="preserve">-Stickers for formula-milk packets/tins with new guideline daily requirements. </w:t>
            </w:r>
          </w:p>
          <w:p w14:paraId="7364E963" w14:textId="77777777" w:rsidR="00D4632C" w:rsidRPr="00D4632C" w:rsidRDefault="00D4632C" w:rsidP="00D4632C">
            <w:pPr>
              <w:tabs>
                <w:tab w:val="left" w:pos="7020"/>
              </w:tabs>
              <w:rPr>
                <w:sz w:val="20"/>
                <w:szCs w:val="20"/>
              </w:rPr>
            </w:pPr>
            <w:r w:rsidRPr="00D4632C">
              <w:rPr>
                <w:sz w:val="20"/>
                <w:szCs w:val="20"/>
              </w:rPr>
              <w:t>-Education about growth charts, rapid weight gain, obesity risk.</w:t>
            </w:r>
          </w:p>
          <w:p w14:paraId="015A6DAF" w14:textId="77777777" w:rsidR="00D4632C" w:rsidRPr="00D4632C" w:rsidRDefault="00D4632C" w:rsidP="00D4632C">
            <w:pPr>
              <w:tabs>
                <w:tab w:val="left" w:pos="7020"/>
              </w:tabs>
              <w:rPr>
                <w:sz w:val="20"/>
                <w:szCs w:val="20"/>
              </w:rPr>
            </w:pPr>
            <w:r w:rsidRPr="00D4632C">
              <w:rPr>
                <w:sz w:val="20"/>
                <w:szCs w:val="20"/>
              </w:rPr>
              <w:t>-Personal feeding plan (PFP).</w:t>
            </w:r>
          </w:p>
          <w:p w14:paraId="052E89A7" w14:textId="77777777" w:rsidR="00D4632C" w:rsidRPr="00D4632C" w:rsidRDefault="00D4632C" w:rsidP="00D4632C">
            <w:pPr>
              <w:tabs>
                <w:tab w:val="left" w:pos="7020"/>
              </w:tabs>
              <w:rPr>
                <w:sz w:val="20"/>
                <w:szCs w:val="20"/>
              </w:rPr>
            </w:pPr>
            <w:r w:rsidRPr="00D4632C">
              <w:rPr>
                <w:sz w:val="20"/>
                <w:szCs w:val="20"/>
              </w:rPr>
              <w:t>-Model feed preparation if necessary.</w:t>
            </w:r>
          </w:p>
        </w:tc>
        <w:tc>
          <w:tcPr>
            <w:tcW w:w="5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636C30" w14:textId="77777777" w:rsidR="00D4632C" w:rsidRPr="00D4632C" w:rsidRDefault="00D4632C" w:rsidP="00D4632C">
            <w:pPr>
              <w:tabs>
                <w:tab w:val="left" w:pos="7020"/>
              </w:tabs>
              <w:rPr>
                <w:sz w:val="20"/>
                <w:szCs w:val="20"/>
              </w:rPr>
            </w:pPr>
            <w:r w:rsidRPr="00D4632C">
              <w:rPr>
                <w:sz w:val="20"/>
                <w:szCs w:val="20"/>
              </w:rPr>
              <w:t>- Standard Department of Health bottle feeding leaflet.</w:t>
            </w:r>
          </w:p>
          <w:p w14:paraId="323A4C56" w14:textId="77777777" w:rsidR="00D4632C" w:rsidRPr="00D4632C" w:rsidRDefault="00D4632C" w:rsidP="00D4632C">
            <w:pPr>
              <w:tabs>
                <w:tab w:val="left" w:pos="7020"/>
              </w:tabs>
              <w:rPr>
                <w:sz w:val="20"/>
                <w:szCs w:val="20"/>
              </w:rPr>
            </w:pPr>
            <w:r w:rsidRPr="00D4632C">
              <w:rPr>
                <w:sz w:val="20"/>
                <w:szCs w:val="20"/>
              </w:rPr>
              <w:t>-General questions about formula-milk feeding, information sources and decisions.</w:t>
            </w:r>
          </w:p>
        </w:tc>
      </w:tr>
      <w:tr w:rsidR="00D4632C" w:rsidRPr="00D4632C" w14:paraId="3B4BA6D8" w14:textId="77777777" w:rsidTr="00232D10">
        <w:tc>
          <w:tcPr>
            <w:tcW w:w="2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C14A2C" w14:textId="77777777" w:rsidR="00D4632C" w:rsidRPr="00D4632C" w:rsidRDefault="00D4632C" w:rsidP="00D4632C">
            <w:pPr>
              <w:tabs>
                <w:tab w:val="left" w:pos="7020"/>
              </w:tabs>
              <w:rPr>
                <w:sz w:val="20"/>
                <w:szCs w:val="20"/>
              </w:rPr>
            </w:pPr>
            <w:r w:rsidRPr="00D4632C">
              <w:rPr>
                <w:sz w:val="20"/>
                <w:szCs w:val="20"/>
              </w:rPr>
              <w:t>2</w:t>
            </w:r>
            <w:r w:rsidRPr="00D4632C">
              <w:rPr>
                <w:sz w:val="20"/>
                <w:szCs w:val="20"/>
                <w:vertAlign w:val="superscript"/>
              </w:rPr>
              <w:t>nd</w:t>
            </w:r>
            <w:r w:rsidRPr="00D4632C">
              <w:rPr>
                <w:sz w:val="20"/>
                <w:szCs w:val="20"/>
              </w:rPr>
              <w:t>: Telephone.</w:t>
            </w:r>
          </w:p>
          <w:p w14:paraId="4247729F" w14:textId="77777777" w:rsidR="00D4632C" w:rsidRPr="00D4632C" w:rsidRDefault="00D4632C" w:rsidP="00D4632C">
            <w:pPr>
              <w:tabs>
                <w:tab w:val="left" w:pos="7020"/>
              </w:tabs>
              <w:rPr>
                <w:sz w:val="20"/>
                <w:szCs w:val="20"/>
              </w:rPr>
            </w:pPr>
            <w:r w:rsidRPr="00D4632C">
              <w:rPr>
                <w:sz w:val="20"/>
                <w:szCs w:val="20"/>
              </w:rPr>
              <w:t>3-4 months (3-6 weeks later)</w:t>
            </w:r>
          </w:p>
        </w:tc>
        <w:tc>
          <w:tcPr>
            <w:tcW w:w="5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050DB6" w14:textId="77777777" w:rsidR="00D4632C" w:rsidRPr="00D4632C" w:rsidRDefault="00D4632C" w:rsidP="00D4632C">
            <w:pPr>
              <w:tabs>
                <w:tab w:val="left" w:pos="7020"/>
              </w:tabs>
              <w:rPr>
                <w:sz w:val="20"/>
                <w:szCs w:val="20"/>
              </w:rPr>
            </w:pPr>
            <w:r w:rsidRPr="00D4632C">
              <w:rPr>
                <w:sz w:val="20"/>
                <w:szCs w:val="20"/>
              </w:rPr>
              <w:t>-Check understanding of key messages.</w:t>
            </w:r>
          </w:p>
          <w:p w14:paraId="3EEBD1B0" w14:textId="77777777" w:rsidR="00D4632C" w:rsidRPr="00D4632C" w:rsidRDefault="00D4632C" w:rsidP="00D4632C">
            <w:pPr>
              <w:tabs>
                <w:tab w:val="left" w:pos="7020"/>
              </w:tabs>
              <w:rPr>
                <w:sz w:val="20"/>
                <w:szCs w:val="20"/>
              </w:rPr>
            </w:pPr>
            <w:r w:rsidRPr="00D4632C">
              <w:rPr>
                <w:sz w:val="20"/>
                <w:szCs w:val="20"/>
              </w:rPr>
              <w:t>-Review of PFP and goal setting.</w:t>
            </w:r>
          </w:p>
        </w:tc>
        <w:tc>
          <w:tcPr>
            <w:tcW w:w="5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D82D38" w14:textId="77777777" w:rsidR="00D4632C" w:rsidRPr="00D4632C" w:rsidRDefault="00D4632C" w:rsidP="00D4632C">
            <w:pPr>
              <w:tabs>
                <w:tab w:val="left" w:pos="7020"/>
              </w:tabs>
              <w:rPr>
                <w:sz w:val="20"/>
                <w:szCs w:val="20"/>
              </w:rPr>
            </w:pPr>
            <w:r w:rsidRPr="00D4632C">
              <w:rPr>
                <w:sz w:val="20"/>
                <w:szCs w:val="20"/>
              </w:rPr>
              <w:t>-General questions about sleep and support with caring for baby.</w:t>
            </w:r>
          </w:p>
        </w:tc>
      </w:tr>
      <w:tr w:rsidR="00D4632C" w:rsidRPr="00D4632C" w14:paraId="74639264" w14:textId="77777777" w:rsidTr="00232D10">
        <w:tc>
          <w:tcPr>
            <w:tcW w:w="2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4C7CB7" w14:textId="77777777" w:rsidR="00D4632C" w:rsidRPr="00D4632C" w:rsidRDefault="00D4632C" w:rsidP="00D4632C">
            <w:pPr>
              <w:tabs>
                <w:tab w:val="left" w:pos="7020"/>
              </w:tabs>
              <w:rPr>
                <w:sz w:val="20"/>
                <w:szCs w:val="20"/>
              </w:rPr>
            </w:pPr>
            <w:r w:rsidRPr="00D4632C">
              <w:rPr>
                <w:sz w:val="20"/>
                <w:szCs w:val="20"/>
              </w:rPr>
              <w:t>3</w:t>
            </w:r>
            <w:r w:rsidRPr="00D4632C">
              <w:rPr>
                <w:sz w:val="20"/>
                <w:szCs w:val="20"/>
                <w:vertAlign w:val="superscript"/>
              </w:rPr>
              <w:t>rd</w:t>
            </w:r>
            <w:r w:rsidRPr="00D4632C">
              <w:rPr>
                <w:sz w:val="20"/>
                <w:szCs w:val="20"/>
              </w:rPr>
              <w:t xml:space="preserve"> : Face-to-face (IG) /Telephone (CG)</w:t>
            </w:r>
          </w:p>
          <w:p w14:paraId="715966EC" w14:textId="77777777" w:rsidR="00D4632C" w:rsidRPr="00D4632C" w:rsidRDefault="00D4632C" w:rsidP="00D4632C">
            <w:pPr>
              <w:tabs>
                <w:tab w:val="left" w:pos="7020"/>
              </w:tabs>
              <w:rPr>
                <w:sz w:val="20"/>
                <w:szCs w:val="20"/>
              </w:rPr>
            </w:pPr>
            <w:r w:rsidRPr="00D4632C">
              <w:rPr>
                <w:sz w:val="20"/>
                <w:szCs w:val="20"/>
              </w:rPr>
              <w:t>4-5 months (3-6 weeks later)</w:t>
            </w:r>
          </w:p>
        </w:tc>
        <w:tc>
          <w:tcPr>
            <w:tcW w:w="5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CE61E6" w14:textId="77777777" w:rsidR="00D4632C" w:rsidRPr="00D4632C" w:rsidRDefault="00D4632C" w:rsidP="00D4632C">
            <w:pPr>
              <w:tabs>
                <w:tab w:val="left" w:pos="7020"/>
              </w:tabs>
              <w:rPr>
                <w:sz w:val="20"/>
                <w:szCs w:val="20"/>
              </w:rPr>
            </w:pPr>
            <w:r w:rsidRPr="00D4632C">
              <w:rPr>
                <w:sz w:val="20"/>
                <w:szCs w:val="20"/>
              </w:rPr>
              <w:t>-Feedback on growth.</w:t>
            </w:r>
          </w:p>
          <w:p w14:paraId="418E7944" w14:textId="77777777" w:rsidR="00D4632C" w:rsidRPr="00D4632C" w:rsidRDefault="00D4632C" w:rsidP="00D4632C">
            <w:pPr>
              <w:tabs>
                <w:tab w:val="left" w:pos="7020"/>
              </w:tabs>
              <w:rPr>
                <w:sz w:val="20"/>
                <w:szCs w:val="20"/>
              </w:rPr>
            </w:pPr>
            <w:r w:rsidRPr="00D4632C">
              <w:rPr>
                <w:sz w:val="20"/>
                <w:szCs w:val="20"/>
              </w:rPr>
              <w:t>-Weaning advice.</w:t>
            </w:r>
          </w:p>
          <w:p w14:paraId="11CEEED6" w14:textId="77777777" w:rsidR="00D4632C" w:rsidRPr="00D4632C" w:rsidRDefault="00D4632C" w:rsidP="00D4632C">
            <w:pPr>
              <w:tabs>
                <w:tab w:val="left" w:pos="7020"/>
              </w:tabs>
              <w:rPr>
                <w:sz w:val="20"/>
                <w:szCs w:val="20"/>
              </w:rPr>
            </w:pPr>
            <w:r w:rsidRPr="00D4632C">
              <w:rPr>
                <w:sz w:val="20"/>
                <w:szCs w:val="20"/>
              </w:rPr>
              <w:t>-Review of PFP and goal setting.</w:t>
            </w:r>
          </w:p>
        </w:tc>
        <w:tc>
          <w:tcPr>
            <w:tcW w:w="5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D4602" w14:textId="77777777" w:rsidR="00D4632C" w:rsidRPr="00D4632C" w:rsidRDefault="00D4632C" w:rsidP="00D4632C">
            <w:pPr>
              <w:tabs>
                <w:tab w:val="left" w:pos="7020"/>
              </w:tabs>
              <w:rPr>
                <w:sz w:val="20"/>
                <w:szCs w:val="20"/>
              </w:rPr>
            </w:pPr>
            <w:r w:rsidRPr="00D4632C">
              <w:rPr>
                <w:sz w:val="20"/>
                <w:szCs w:val="20"/>
              </w:rPr>
              <w:t>-General questions about life after the baby’s birth.</w:t>
            </w:r>
          </w:p>
        </w:tc>
      </w:tr>
      <w:tr w:rsidR="00D4632C" w:rsidRPr="00D4632C" w14:paraId="42DE6D4C" w14:textId="77777777" w:rsidTr="00232D10">
        <w:tc>
          <w:tcPr>
            <w:tcW w:w="2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F3F41A" w14:textId="77777777" w:rsidR="00D4632C" w:rsidRPr="00D4632C" w:rsidRDefault="00D4632C" w:rsidP="00D4632C">
            <w:pPr>
              <w:tabs>
                <w:tab w:val="left" w:pos="7020"/>
              </w:tabs>
              <w:rPr>
                <w:sz w:val="20"/>
                <w:szCs w:val="20"/>
              </w:rPr>
            </w:pPr>
            <w:r w:rsidRPr="00D4632C">
              <w:rPr>
                <w:sz w:val="20"/>
                <w:szCs w:val="20"/>
              </w:rPr>
              <w:t>4</w:t>
            </w:r>
            <w:r w:rsidRPr="00D4632C">
              <w:rPr>
                <w:sz w:val="20"/>
                <w:szCs w:val="20"/>
                <w:vertAlign w:val="superscript"/>
              </w:rPr>
              <w:t>th</w:t>
            </w:r>
            <w:r w:rsidRPr="00D4632C">
              <w:rPr>
                <w:sz w:val="20"/>
                <w:szCs w:val="20"/>
              </w:rPr>
              <w:t>: Telephone.</w:t>
            </w:r>
          </w:p>
          <w:p w14:paraId="6BE840F7" w14:textId="77777777" w:rsidR="00D4632C" w:rsidRPr="00D4632C" w:rsidRDefault="00D4632C" w:rsidP="00D4632C">
            <w:pPr>
              <w:tabs>
                <w:tab w:val="left" w:pos="7020"/>
              </w:tabs>
              <w:rPr>
                <w:sz w:val="20"/>
                <w:szCs w:val="20"/>
              </w:rPr>
            </w:pPr>
            <w:r w:rsidRPr="00D4632C">
              <w:rPr>
                <w:sz w:val="20"/>
                <w:szCs w:val="20"/>
              </w:rPr>
              <w:t>5-6 months (3-6 weeks later)</w:t>
            </w:r>
          </w:p>
        </w:tc>
        <w:tc>
          <w:tcPr>
            <w:tcW w:w="5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11346C" w14:textId="77777777" w:rsidR="00D4632C" w:rsidRPr="00D4632C" w:rsidRDefault="00D4632C" w:rsidP="00D4632C">
            <w:pPr>
              <w:tabs>
                <w:tab w:val="left" w:pos="7020"/>
              </w:tabs>
              <w:rPr>
                <w:sz w:val="20"/>
                <w:szCs w:val="20"/>
              </w:rPr>
            </w:pPr>
            <w:r w:rsidRPr="00D4632C">
              <w:rPr>
                <w:sz w:val="20"/>
                <w:szCs w:val="20"/>
              </w:rPr>
              <w:t>-Review of PFP and goal setting.</w:t>
            </w:r>
          </w:p>
          <w:p w14:paraId="5714F444" w14:textId="77777777" w:rsidR="00D4632C" w:rsidRPr="00D4632C" w:rsidRDefault="00D4632C" w:rsidP="00D4632C">
            <w:pPr>
              <w:tabs>
                <w:tab w:val="left" w:pos="7020"/>
              </w:tabs>
              <w:rPr>
                <w:sz w:val="20"/>
                <w:szCs w:val="20"/>
              </w:rPr>
            </w:pPr>
          </w:p>
        </w:tc>
        <w:tc>
          <w:tcPr>
            <w:tcW w:w="5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EBB728" w14:textId="77777777" w:rsidR="00D4632C" w:rsidRPr="00D4632C" w:rsidRDefault="00D4632C" w:rsidP="00D4632C">
            <w:pPr>
              <w:tabs>
                <w:tab w:val="left" w:pos="7020"/>
              </w:tabs>
              <w:rPr>
                <w:sz w:val="20"/>
                <w:szCs w:val="20"/>
              </w:rPr>
            </w:pPr>
            <w:r w:rsidRPr="00D4632C">
              <w:rPr>
                <w:sz w:val="20"/>
                <w:szCs w:val="20"/>
              </w:rPr>
              <w:t>-General questions about formula-milk changes and weaning</w:t>
            </w:r>
          </w:p>
        </w:tc>
      </w:tr>
      <w:tr w:rsidR="00D4632C" w:rsidRPr="00D4632C" w14:paraId="0017416D" w14:textId="77777777" w:rsidTr="00232D10">
        <w:tc>
          <w:tcPr>
            <w:tcW w:w="2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13C86F" w14:textId="77777777" w:rsidR="00D4632C" w:rsidRPr="00D4632C" w:rsidRDefault="00D4632C" w:rsidP="00D4632C">
            <w:pPr>
              <w:tabs>
                <w:tab w:val="left" w:pos="7020"/>
              </w:tabs>
              <w:rPr>
                <w:sz w:val="20"/>
                <w:szCs w:val="20"/>
              </w:rPr>
            </w:pPr>
            <w:proofErr w:type="gramStart"/>
            <w:r w:rsidRPr="00D4632C">
              <w:rPr>
                <w:sz w:val="20"/>
                <w:szCs w:val="20"/>
              </w:rPr>
              <w:t>5</w:t>
            </w:r>
            <w:r w:rsidRPr="00D4632C">
              <w:rPr>
                <w:sz w:val="20"/>
                <w:szCs w:val="20"/>
                <w:vertAlign w:val="superscript"/>
              </w:rPr>
              <w:t>th</w:t>
            </w:r>
            <w:r w:rsidRPr="00D4632C">
              <w:rPr>
                <w:sz w:val="20"/>
                <w:szCs w:val="20"/>
              </w:rPr>
              <w:t xml:space="preserve"> :</w:t>
            </w:r>
            <w:proofErr w:type="gramEnd"/>
            <w:r w:rsidRPr="00D4632C">
              <w:rPr>
                <w:sz w:val="20"/>
                <w:szCs w:val="20"/>
              </w:rPr>
              <w:t xml:space="preserve"> Face-to-face.</w:t>
            </w:r>
          </w:p>
          <w:p w14:paraId="13FD43A3" w14:textId="77777777" w:rsidR="00D4632C" w:rsidRPr="00D4632C" w:rsidRDefault="00D4632C" w:rsidP="00D4632C">
            <w:pPr>
              <w:tabs>
                <w:tab w:val="left" w:pos="7020"/>
              </w:tabs>
              <w:rPr>
                <w:sz w:val="20"/>
                <w:szCs w:val="20"/>
              </w:rPr>
            </w:pPr>
            <w:r w:rsidRPr="00D4632C">
              <w:rPr>
                <w:sz w:val="20"/>
                <w:szCs w:val="20"/>
              </w:rPr>
              <w:t xml:space="preserve">6-7 months (3-6 weeks later) </w:t>
            </w:r>
          </w:p>
        </w:tc>
        <w:tc>
          <w:tcPr>
            <w:tcW w:w="5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187A9C" w14:textId="77777777" w:rsidR="00D4632C" w:rsidRPr="00D4632C" w:rsidRDefault="00D4632C" w:rsidP="00D4632C">
            <w:pPr>
              <w:tabs>
                <w:tab w:val="left" w:pos="7020"/>
              </w:tabs>
              <w:rPr>
                <w:sz w:val="20"/>
                <w:szCs w:val="20"/>
              </w:rPr>
            </w:pPr>
            <w:r w:rsidRPr="00D4632C">
              <w:rPr>
                <w:sz w:val="20"/>
                <w:szCs w:val="20"/>
              </w:rPr>
              <w:t>-Feedback on growth.</w:t>
            </w:r>
          </w:p>
          <w:p w14:paraId="2424ADEE" w14:textId="77777777" w:rsidR="00D4632C" w:rsidRPr="00D4632C" w:rsidRDefault="00D4632C" w:rsidP="00D4632C">
            <w:pPr>
              <w:tabs>
                <w:tab w:val="left" w:pos="7020"/>
              </w:tabs>
              <w:rPr>
                <w:sz w:val="20"/>
                <w:szCs w:val="20"/>
              </w:rPr>
            </w:pPr>
            <w:r w:rsidRPr="00D4632C">
              <w:rPr>
                <w:sz w:val="20"/>
                <w:szCs w:val="20"/>
              </w:rPr>
              <w:t>-Review of PFP and goal setting.</w:t>
            </w:r>
          </w:p>
          <w:p w14:paraId="2E3155A9" w14:textId="77777777" w:rsidR="00D4632C" w:rsidRPr="00D4632C" w:rsidRDefault="00D4632C" w:rsidP="00D4632C">
            <w:pPr>
              <w:tabs>
                <w:tab w:val="left" w:pos="7020"/>
              </w:tabs>
              <w:rPr>
                <w:sz w:val="20"/>
                <w:szCs w:val="20"/>
              </w:rPr>
            </w:pPr>
          </w:p>
        </w:tc>
        <w:tc>
          <w:tcPr>
            <w:tcW w:w="5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AFF1D6" w14:textId="77777777" w:rsidR="00D4632C" w:rsidRPr="00D4632C" w:rsidRDefault="00D4632C" w:rsidP="00D4632C">
            <w:pPr>
              <w:tabs>
                <w:tab w:val="left" w:pos="7020"/>
              </w:tabs>
              <w:rPr>
                <w:sz w:val="20"/>
                <w:szCs w:val="20"/>
              </w:rPr>
            </w:pPr>
            <w:r w:rsidRPr="00D4632C">
              <w:rPr>
                <w:sz w:val="20"/>
                <w:szCs w:val="20"/>
              </w:rPr>
              <w:t>-Standard Department of Health weaning leaflet.</w:t>
            </w:r>
          </w:p>
          <w:p w14:paraId="39DD767C" w14:textId="77777777" w:rsidR="00D4632C" w:rsidRPr="00D4632C" w:rsidRDefault="00D4632C" w:rsidP="00D4632C">
            <w:pPr>
              <w:tabs>
                <w:tab w:val="left" w:pos="7020"/>
              </w:tabs>
              <w:rPr>
                <w:sz w:val="20"/>
                <w:szCs w:val="20"/>
              </w:rPr>
            </w:pPr>
            <w:r w:rsidRPr="00D4632C">
              <w:rPr>
                <w:sz w:val="20"/>
                <w:szCs w:val="20"/>
              </w:rPr>
              <w:t>-Questions about experience of taking part in the study and research in general.</w:t>
            </w:r>
          </w:p>
        </w:tc>
      </w:tr>
    </w:tbl>
    <w:p w14:paraId="1735A5ED" w14:textId="07F8A224" w:rsidR="00D4632C" w:rsidRPr="00D4632C" w:rsidRDefault="00D4632C" w:rsidP="00D4632C">
      <w:pPr>
        <w:tabs>
          <w:tab w:val="left" w:pos="7020"/>
        </w:tabs>
        <w:rPr>
          <w:sz w:val="20"/>
          <w:szCs w:val="20"/>
        </w:rPr>
      </w:pPr>
      <w:r w:rsidRPr="00D4632C">
        <w:rPr>
          <w:sz w:val="20"/>
          <w:szCs w:val="20"/>
        </w:rPr>
        <w:t xml:space="preserve">Identification of barriers and facilitator, problem solving, ‘If…then plans’ </w:t>
      </w:r>
      <w:r>
        <w:rPr>
          <w:sz w:val="20"/>
          <w:szCs w:val="20"/>
        </w:rPr>
        <w:t>were</w:t>
      </w:r>
      <w:r w:rsidRPr="00D4632C">
        <w:rPr>
          <w:sz w:val="20"/>
          <w:szCs w:val="20"/>
        </w:rPr>
        <w:t xml:space="preserve"> used in all contacts. All contacts </w:t>
      </w:r>
      <w:r>
        <w:rPr>
          <w:sz w:val="20"/>
          <w:szCs w:val="20"/>
        </w:rPr>
        <w:t>were</w:t>
      </w:r>
      <w:r w:rsidRPr="00D4632C">
        <w:rPr>
          <w:sz w:val="20"/>
          <w:szCs w:val="20"/>
        </w:rPr>
        <w:t xml:space="preserve"> underpinned by good communication skills. The motivation ruler and confidence ruler are used for assessment and to prompt identification of barriers and facilitators. The ‘Cost-benefit analysis’ tool </w:t>
      </w:r>
      <w:r>
        <w:rPr>
          <w:sz w:val="20"/>
          <w:szCs w:val="20"/>
        </w:rPr>
        <w:t>was</w:t>
      </w:r>
      <w:r w:rsidRPr="00D4632C">
        <w:rPr>
          <w:sz w:val="20"/>
          <w:szCs w:val="20"/>
        </w:rPr>
        <w:t xml:space="preserve"> used as required to improve motivation and confidence. </w:t>
      </w:r>
    </w:p>
    <w:p w14:paraId="138F8F18" w14:textId="77777777" w:rsidR="00D4632C" w:rsidRPr="00D4632C" w:rsidRDefault="00D4632C" w:rsidP="00BF338C">
      <w:pPr>
        <w:spacing w:line="276" w:lineRule="auto"/>
        <w:rPr>
          <w:b/>
          <w:color w:val="000000"/>
          <w:sz w:val="20"/>
          <w:szCs w:val="20"/>
        </w:rPr>
      </w:pPr>
    </w:p>
    <w:p w14:paraId="6BE47F0D" w14:textId="017C3A14" w:rsidR="00EF0743" w:rsidRPr="00D4632C" w:rsidRDefault="00EF0743" w:rsidP="00BF338C">
      <w:pPr>
        <w:spacing w:line="276" w:lineRule="auto"/>
        <w:rPr>
          <w:b/>
          <w:color w:val="000000"/>
          <w:sz w:val="20"/>
          <w:szCs w:val="20"/>
        </w:rPr>
      </w:pPr>
    </w:p>
    <w:p w14:paraId="37EB1733" w14:textId="77777777" w:rsidR="00EF0743" w:rsidRPr="00D4632C" w:rsidRDefault="00EF0743">
      <w:pPr>
        <w:spacing w:after="200" w:line="276" w:lineRule="auto"/>
        <w:rPr>
          <w:b/>
          <w:color w:val="000000"/>
          <w:sz w:val="20"/>
          <w:szCs w:val="20"/>
        </w:rPr>
      </w:pPr>
      <w:r w:rsidRPr="00D4632C">
        <w:rPr>
          <w:b/>
          <w:color w:val="000000"/>
          <w:sz w:val="20"/>
          <w:szCs w:val="20"/>
        </w:rPr>
        <w:br w:type="page"/>
      </w:r>
    </w:p>
    <w:p w14:paraId="50E5D492" w14:textId="77777777" w:rsidR="00BF338C" w:rsidRPr="00D4632C" w:rsidRDefault="00BF338C" w:rsidP="00BF338C">
      <w:pPr>
        <w:spacing w:line="276" w:lineRule="auto"/>
        <w:rPr>
          <w:rFonts w:eastAsia="Calibri"/>
          <w:b/>
          <w:sz w:val="20"/>
          <w:szCs w:val="20"/>
          <w:lang w:eastAsia="en-US"/>
        </w:rPr>
      </w:pPr>
      <w:r w:rsidRPr="00D4632C">
        <w:rPr>
          <w:b/>
          <w:color w:val="000000"/>
          <w:sz w:val="20"/>
          <w:szCs w:val="20"/>
        </w:rPr>
        <w:lastRenderedPageBreak/>
        <w:t xml:space="preserve">Supplementary </w:t>
      </w:r>
      <w:r w:rsidR="00EF0743" w:rsidRPr="00D4632C">
        <w:rPr>
          <w:rFonts w:eastAsia="Calibri"/>
          <w:b/>
          <w:sz w:val="20"/>
          <w:szCs w:val="20"/>
          <w:lang w:eastAsia="en-US"/>
        </w:rPr>
        <w:t>Table 3</w:t>
      </w:r>
      <w:r w:rsidRPr="00D4632C">
        <w:rPr>
          <w:rFonts w:eastAsia="Calibri"/>
          <w:b/>
          <w:sz w:val="20"/>
          <w:szCs w:val="20"/>
          <w:lang w:eastAsia="en-US"/>
        </w:rPr>
        <w:t xml:space="preserve">: Between group differences in infant diet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701"/>
        <w:gridCol w:w="1877"/>
        <w:gridCol w:w="2567"/>
      </w:tblGrid>
      <w:tr w:rsidR="00BF338C" w:rsidRPr="00D4632C" w14:paraId="6387988A" w14:textId="77777777" w:rsidTr="002178A4">
        <w:tc>
          <w:tcPr>
            <w:tcW w:w="4111" w:type="dxa"/>
            <w:shd w:val="clear" w:color="auto" w:fill="auto"/>
          </w:tcPr>
          <w:p w14:paraId="1C18C51A" w14:textId="77777777" w:rsidR="00BF338C" w:rsidRPr="00D4632C" w:rsidRDefault="00BF338C" w:rsidP="002178A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7D4E24AC" w14:textId="77777777" w:rsidR="00BF338C" w:rsidRPr="00D4632C" w:rsidRDefault="00BF338C" w:rsidP="002178A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b/>
                <w:sz w:val="20"/>
                <w:szCs w:val="20"/>
                <w:lang w:eastAsia="en-US"/>
              </w:rPr>
              <w:t>Control</w:t>
            </w:r>
          </w:p>
        </w:tc>
        <w:tc>
          <w:tcPr>
            <w:tcW w:w="1877" w:type="dxa"/>
            <w:shd w:val="clear" w:color="auto" w:fill="auto"/>
          </w:tcPr>
          <w:p w14:paraId="39E1DD76" w14:textId="77777777" w:rsidR="00BF338C" w:rsidRPr="00D4632C" w:rsidRDefault="00BF338C" w:rsidP="002178A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b/>
                <w:sz w:val="20"/>
                <w:szCs w:val="20"/>
                <w:lang w:eastAsia="en-US"/>
              </w:rPr>
              <w:t>Intervention</w:t>
            </w:r>
          </w:p>
        </w:tc>
        <w:tc>
          <w:tcPr>
            <w:tcW w:w="2567" w:type="dxa"/>
            <w:shd w:val="clear" w:color="auto" w:fill="auto"/>
          </w:tcPr>
          <w:p w14:paraId="28F9BED3" w14:textId="77777777" w:rsidR="00BF338C" w:rsidRPr="00D4632C" w:rsidRDefault="00BF338C" w:rsidP="002178A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b/>
                <w:sz w:val="20"/>
                <w:szCs w:val="20"/>
                <w:lang w:eastAsia="en-US"/>
              </w:rPr>
              <w:t>Difference (95% CI)</w:t>
            </w:r>
          </w:p>
          <w:p w14:paraId="101A7F05" w14:textId="77777777" w:rsidR="00BF338C" w:rsidRPr="00D4632C" w:rsidRDefault="00BF338C" w:rsidP="002178A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b/>
                <w:sz w:val="20"/>
                <w:szCs w:val="20"/>
                <w:lang w:eastAsia="en-US"/>
              </w:rPr>
              <w:t>Intervention vs Control</w:t>
            </w:r>
          </w:p>
        </w:tc>
      </w:tr>
      <w:tr w:rsidR="00BF338C" w:rsidRPr="00D4632C" w14:paraId="423703B5" w14:textId="77777777" w:rsidTr="002178A4">
        <w:tc>
          <w:tcPr>
            <w:tcW w:w="4111" w:type="dxa"/>
            <w:shd w:val="clear" w:color="auto" w:fill="auto"/>
          </w:tcPr>
          <w:p w14:paraId="63F3C909" w14:textId="77777777" w:rsidR="00BF338C" w:rsidRPr="00D4632C" w:rsidRDefault="00BF338C" w:rsidP="002178A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b/>
                <w:sz w:val="20"/>
                <w:szCs w:val="20"/>
                <w:lang w:eastAsia="en-US"/>
              </w:rPr>
              <w:t>Baseline (age 2 months)</w:t>
            </w:r>
          </w:p>
        </w:tc>
        <w:tc>
          <w:tcPr>
            <w:tcW w:w="1701" w:type="dxa"/>
            <w:shd w:val="clear" w:color="auto" w:fill="auto"/>
          </w:tcPr>
          <w:p w14:paraId="1A74557C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n=311</w:t>
            </w:r>
          </w:p>
        </w:tc>
        <w:tc>
          <w:tcPr>
            <w:tcW w:w="1877" w:type="dxa"/>
            <w:shd w:val="clear" w:color="auto" w:fill="auto"/>
          </w:tcPr>
          <w:p w14:paraId="7C002925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n=331</w:t>
            </w:r>
          </w:p>
        </w:tc>
        <w:tc>
          <w:tcPr>
            <w:tcW w:w="2567" w:type="dxa"/>
            <w:shd w:val="clear" w:color="auto" w:fill="auto"/>
          </w:tcPr>
          <w:p w14:paraId="2D376C00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F338C" w:rsidRPr="00D4632C" w14:paraId="1CDBD1B1" w14:textId="77777777" w:rsidTr="002178A4">
        <w:tc>
          <w:tcPr>
            <w:tcW w:w="4111" w:type="dxa"/>
            <w:shd w:val="clear" w:color="auto" w:fill="auto"/>
          </w:tcPr>
          <w:p w14:paraId="53960A13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Age, months</w:t>
            </w:r>
          </w:p>
        </w:tc>
        <w:tc>
          <w:tcPr>
            <w:tcW w:w="1701" w:type="dxa"/>
            <w:shd w:val="clear" w:color="auto" w:fill="auto"/>
          </w:tcPr>
          <w:p w14:paraId="3E0D5424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2.3 (0.8)</w:t>
            </w:r>
          </w:p>
        </w:tc>
        <w:tc>
          <w:tcPr>
            <w:tcW w:w="1877" w:type="dxa"/>
            <w:shd w:val="clear" w:color="auto" w:fill="auto"/>
          </w:tcPr>
          <w:p w14:paraId="2061CFBB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2.3 (1.0)</w:t>
            </w:r>
          </w:p>
        </w:tc>
        <w:tc>
          <w:tcPr>
            <w:tcW w:w="2567" w:type="dxa"/>
            <w:shd w:val="clear" w:color="auto" w:fill="auto"/>
          </w:tcPr>
          <w:p w14:paraId="636B0CED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F338C" w:rsidRPr="00D4632C" w14:paraId="69143188" w14:textId="77777777" w:rsidTr="002178A4">
        <w:tc>
          <w:tcPr>
            <w:tcW w:w="4111" w:type="dxa"/>
            <w:shd w:val="clear" w:color="auto" w:fill="auto"/>
          </w:tcPr>
          <w:p w14:paraId="380834DD" w14:textId="38EDF9EC" w:rsidR="00BF338C" w:rsidRPr="00D4632C" w:rsidRDefault="00860D03" w:rsidP="00860D0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M</w:t>
            </w:r>
            <w:r w:rsidR="00BF338C" w:rsidRPr="00D4632C">
              <w:rPr>
                <w:rFonts w:eastAsia="Calibri"/>
                <w:sz w:val="20"/>
                <w:szCs w:val="20"/>
                <w:lang w:eastAsia="en-US"/>
              </w:rPr>
              <w:t>ilk intake, ml/day</w:t>
            </w:r>
          </w:p>
        </w:tc>
        <w:tc>
          <w:tcPr>
            <w:tcW w:w="1701" w:type="dxa"/>
            <w:shd w:val="clear" w:color="auto" w:fill="auto"/>
          </w:tcPr>
          <w:p w14:paraId="2DE0D9A7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898.1 (219.7)</w:t>
            </w:r>
          </w:p>
        </w:tc>
        <w:tc>
          <w:tcPr>
            <w:tcW w:w="1877" w:type="dxa"/>
            <w:shd w:val="clear" w:color="auto" w:fill="auto"/>
          </w:tcPr>
          <w:p w14:paraId="260AAD91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895.9 (217.6)</w:t>
            </w:r>
          </w:p>
        </w:tc>
        <w:tc>
          <w:tcPr>
            <w:tcW w:w="2567" w:type="dxa"/>
            <w:shd w:val="clear" w:color="auto" w:fill="auto"/>
          </w:tcPr>
          <w:p w14:paraId="02B15B9C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F338C" w:rsidRPr="00D4632C" w14:paraId="39DAC379" w14:textId="77777777" w:rsidTr="002178A4">
        <w:tc>
          <w:tcPr>
            <w:tcW w:w="4111" w:type="dxa"/>
            <w:shd w:val="clear" w:color="auto" w:fill="auto"/>
          </w:tcPr>
          <w:p w14:paraId="46BD21A6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Number (%) receiving solid feeds</w:t>
            </w:r>
          </w:p>
        </w:tc>
        <w:tc>
          <w:tcPr>
            <w:tcW w:w="1701" w:type="dxa"/>
            <w:shd w:val="clear" w:color="auto" w:fill="auto"/>
          </w:tcPr>
          <w:p w14:paraId="60C0B5B8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6 (1.9%)</w:t>
            </w:r>
          </w:p>
        </w:tc>
        <w:tc>
          <w:tcPr>
            <w:tcW w:w="1877" w:type="dxa"/>
            <w:shd w:val="clear" w:color="auto" w:fill="auto"/>
          </w:tcPr>
          <w:p w14:paraId="5C083A92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10 (3.0%)</w:t>
            </w:r>
          </w:p>
        </w:tc>
        <w:tc>
          <w:tcPr>
            <w:tcW w:w="2567" w:type="dxa"/>
            <w:shd w:val="clear" w:color="auto" w:fill="auto"/>
          </w:tcPr>
          <w:p w14:paraId="42BBCE01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F338C" w:rsidRPr="00D4632C" w14:paraId="39C2DC47" w14:textId="77777777" w:rsidTr="002178A4">
        <w:tc>
          <w:tcPr>
            <w:tcW w:w="4111" w:type="dxa"/>
            <w:shd w:val="clear" w:color="auto" w:fill="auto"/>
          </w:tcPr>
          <w:p w14:paraId="1889BAE6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Average number of solid feeds</w:t>
            </w:r>
          </w:p>
        </w:tc>
        <w:tc>
          <w:tcPr>
            <w:tcW w:w="1701" w:type="dxa"/>
            <w:shd w:val="clear" w:color="auto" w:fill="auto"/>
          </w:tcPr>
          <w:p w14:paraId="76D3B708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1.5 (0.8)</w:t>
            </w:r>
          </w:p>
        </w:tc>
        <w:tc>
          <w:tcPr>
            <w:tcW w:w="1877" w:type="dxa"/>
            <w:shd w:val="clear" w:color="auto" w:fill="auto"/>
          </w:tcPr>
          <w:p w14:paraId="3321B7ED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1.3 (0.5)</w:t>
            </w:r>
          </w:p>
        </w:tc>
        <w:tc>
          <w:tcPr>
            <w:tcW w:w="2567" w:type="dxa"/>
            <w:shd w:val="clear" w:color="auto" w:fill="auto"/>
          </w:tcPr>
          <w:p w14:paraId="2F99C90E" w14:textId="77777777" w:rsidR="00BF338C" w:rsidRPr="00D4632C" w:rsidRDefault="00BF338C" w:rsidP="002178A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BF338C" w:rsidRPr="00D4632C" w14:paraId="599D1716" w14:textId="77777777" w:rsidTr="002178A4">
        <w:tc>
          <w:tcPr>
            <w:tcW w:w="4111" w:type="dxa"/>
            <w:shd w:val="clear" w:color="auto" w:fill="auto"/>
          </w:tcPr>
          <w:p w14:paraId="0389607F" w14:textId="77777777" w:rsidR="00BF338C" w:rsidRPr="00D4632C" w:rsidRDefault="00BF338C" w:rsidP="002178A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b/>
                <w:sz w:val="20"/>
                <w:szCs w:val="20"/>
                <w:lang w:eastAsia="en-US"/>
              </w:rPr>
              <w:t>Second contact (age 3 months)</w:t>
            </w:r>
          </w:p>
        </w:tc>
        <w:tc>
          <w:tcPr>
            <w:tcW w:w="1701" w:type="dxa"/>
            <w:shd w:val="clear" w:color="auto" w:fill="auto"/>
          </w:tcPr>
          <w:p w14:paraId="48478D4D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n=321</w:t>
            </w:r>
          </w:p>
        </w:tc>
        <w:tc>
          <w:tcPr>
            <w:tcW w:w="1877" w:type="dxa"/>
            <w:shd w:val="clear" w:color="auto" w:fill="auto"/>
          </w:tcPr>
          <w:p w14:paraId="7C04A068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n=315</w:t>
            </w:r>
          </w:p>
        </w:tc>
        <w:tc>
          <w:tcPr>
            <w:tcW w:w="2567" w:type="dxa"/>
            <w:shd w:val="clear" w:color="auto" w:fill="auto"/>
          </w:tcPr>
          <w:p w14:paraId="588AA307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F338C" w:rsidRPr="00D4632C" w14:paraId="3CB8967B" w14:textId="77777777" w:rsidTr="002178A4">
        <w:tc>
          <w:tcPr>
            <w:tcW w:w="4111" w:type="dxa"/>
            <w:shd w:val="clear" w:color="auto" w:fill="auto"/>
          </w:tcPr>
          <w:p w14:paraId="7A8B9522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Age, months</w:t>
            </w:r>
          </w:p>
        </w:tc>
        <w:tc>
          <w:tcPr>
            <w:tcW w:w="1701" w:type="dxa"/>
            <w:shd w:val="clear" w:color="auto" w:fill="auto"/>
          </w:tcPr>
          <w:p w14:paraId="57E53A01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3.6 (3.5)</w:t>
            </w:r>
          </w:p>
        </w:tc>
        <w:tc>
          <w:tcPr>
            <w:tcW w:w="1877" w:type="dxa"/>
            <w:shd w:val="clear" w:color="auto" w:fill="auto"/>
          </w:tcPr>
          <w:p w14:paraId="0FEF0D8F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3.5 (3.5)</w:t>
            </w:r>
          </w:p>
        </w:tc>
        <w:tc>
          <w:tcPr>
            <w:tcW w:w="2567" w:type="dxa"/>
            <w:shd w:val="clear" w:color="auto" w:fill="auto"/>
          </w:tcPr>
          <w:p w14:paraId="60E7EE94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F338C" w:rsidRPr="00D4632C" w14:paraId="2F5ED671" w14:textId="77777777" w:rsidTr="002178A4">
        <w:tc>
          <w:tcPr>
            <w:tcW w:w="4111" w:type="dxa"/>
            <w:shd w:val="clear" w:color="auto" w:fill="auto"/>
          </w:tcPr>
          <w:p w14:paraId="1071CA0C" w14:textId="1C99A54F" w:rsidR="00BF338C" w:rsidRPr="00D4632C" w:rsidRDefault="00860D03" w:rsidP="00860D0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M</w:t>
            </w:r>
            <w:r w:rsidR="00BF338C" w:rsidRPr="00D4632C">
              <w:rPr>
                <w:rFonts w:eastAsia="Calibri"/>
                <w:sz w:val="20"/>
                <w:szCs w:val="20"/>
                <w:lang w:eastAsia="en-US"/>
              </w:rPr>
              <w:t>ilk intake, ml/day</w:t>
            </w:r>
          </w:p>
        </w:tc>
        <w:tc>
          <w:tcPr>
            <w:tcW w:w="1701" w:type="dxa"/>
            <w:shd w:val="clear" w:color="auto" w:fill="auto"/>
          </w:tcPr>
          <w:p w14:paraId="7860EE45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958.3 (198.1)</w:t>
            </w:r>
          </w:p>
        </w:tc>
        <w:tc>
          <w:tcPr>
            <w:tcW w:w="1877" w:type="dxa"/>
            <w:shd w:val="clear" w:color="auto" w:fill="auto"/>
          </w:tcPr>
          <w:p w14:paraId="39A1CAF2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834.8 (157.1)</w:t>
            </w:r>
          </w:p>
        </w:tc>
        <w:tc>
          <w:tcPr>
            <w:tcW w:w="2567" w:type="dxa"/>
            <w:shd w:val="clear" w:color="auto" w:fill="auto"/>
          </w:tcPr>
          <w:p w14:paraId="0EF385C0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-123.5 (-151.6 to -95.5)</w:t>
            </w:r>
          </w:p>
        </w:tc>
      </w:tr>
      <w:tr w:rsidR="00BF338C" w:rsidRPr="00D4632C" w14:paraId="1B285E74" w14:textId="77777777" w:rsidTr="002178A4">
        <w:tc>
          <w:tcPr>
            <w:tcW w:w="4111" w:type="dxa"/>
            <w:shd w:val="clear" w:color="auto" w:fill="auto"/>
          </w:tcPr>
          <w:p w14:paraId="64556FA9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Number (%) receiving solid feeds</w:t>
            </w:r>
          </w:p>
        </w:tc>
        <w:tc>
          <w:tcPr>
            <w:tcW w:w="1701" w:type="dxa"/>
            <w:shd w:val="clear" w:color="auto" w:fill="auto"/>
          </w:tcPr>
          <w:p w14:paraId="3CA99297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17 (5.3%)</w:t>
            </w:r>
          </w:p>
        </w:tc>
        <w:tc>
          <w:tcPr>
            <w:tcW w:w="1877" w:type="dxa"/>
            <w:shd w:val="clear" w:color="auto" w:fill="auto"/>
          </w:tcPr>
          <w:p w14:paraId="50698FC8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16 (5.1%)</w:t>
            </w:r>
          </w:p>
        </w:tc>
        <w:tc>
          <w:tcPr>
            <w:tcW w:w="2567" w:type="dxa"/>
            <w:shd w:val="clear" w:color="auto" w:fill="auto"/>
          </w:tcPr>
          <w:p w14:paraId="7CBDDF31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F338C" w:rsidRPr="00D4632C" w14:paraId="493BCE25" w14:textId="77777777" w:rsidTr="002178A4">
        <w:tc>
          <w:tcPr>
            <w:tcW w:w="4111" w:type="dxa"/>
            <w:shd w:val="clear" w:color="auto" w:fill="auto"/>
          </w:tcPr>
          <w:p w14:paraId="76BC4128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Average number of solid feeds</w:t>
            </w:r>
          </w:p>
        </w:tc>
        <w:tc>
          <w:tcPr>
            <w:tcW w:w="1701" w:type="dxa"/>
            <w:shd w:val="clear" w:color="auto" w:fill="auto"/>
          </w:tcPr>
          <w:p w14:paraId="2F1CA480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1.4 (0.6)</w:t>
            </w:r>
          </w:p>
        </w:tc>
        <w:tc>
          <w:tcPr>
            <w:tcW w:w="1877" w:type="dxa"/>
            <w:shd w:val="clear" w:color="auto" w:fill="auto"/>
          </w:tcPr>
          <w:p w14:paraId="78DF9DD6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1.5 (0.6)</w:t>
            </w:r>
          </w:p>
        </w:tc>
        <w:tc>
          <w:tcPr>
            <w:tcW w:w="2567" w:type="dxa"/>
            <w:shd w:val="clear" w:color="auto" w:fill="auto"/>
          </w:tcPr>
          <w:p w14:paraId="35B704B1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0.18 (-0.24 to 0.60)</w:t>
            </w:r>
          </w:p>
        </w:tc>
      </w:tr>
      <w:tr w:rsidR="00BF338C" w:rsidRPr="00D4632C" w14:paraId="4E0CE1D1" w14:textId="77777777" w:rsidTr="002178A4">
        <w:tc>
          <w:tcPr>
            <w:tcW w:w="4111" w:type="dxa"/>
            <w:shd w:val="clear" w:color="auto" w:fill="auto"/>
          </w:tcPr>
          <w:p w14:paraId="16604519" w14:textId="77777777" w:rsidR="00BF338C" w:rsidRPr="00D4632C" w:rsidRDefault="00BF338C" w:rsidP="002178A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b/>
                <w:sz w:val="20"/>
                <w:szCs w:val="20"/>
                <w:lang w:eastAsia="en-US"/>
              </w:rPr>
              <w:t>Third contact (age 4 months)</w:t>
            </w:r>
          </w:p>
        </w:tc>
        <w:tc>
          <w:tcPr>
            <w:tcW w:w="1701" w:type="dxa"/>
            <w:shd w:val="clear" w:color="auto" w:fill="auto"/>
          </w:tcPr>
          <w:p w14:paraId="064799E4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n=317</w:t>
            </w:r>
          </w:p>
        </w:tc>
        <w:tc>
          <w:tcPr>
            <w:tcW w:w="1877" w:type="dxa"/>
            <w:shd w:val="clear" w:color="auto" w:fill="auto"/>
          </w:tcPr>
          <w:p w14:paraId="03E77016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n=307</w:t>
            </w:r>
          </w:p>
        </w:tc>
        <w:tc>
          <w:tcPr>
            <w:tcW w:w="2567" w:type="dxa"/>
            <w:shd w:val="clear" w:color="auto" w:fill="auto"/>
          </w:tcPr>
          <w:p w14:paraId="60C3AE91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F338C" w:rsidRPr="00D4632C" w14:paraId="21DFA943" w14:textId="77777777" w:rsidTr="002178A4">
        <w:tc>
          <w:tcPr>
            <w:tcW w:w="4111" w:type="dxa"/>
            <w:shd w:val="clear" w:color="auto" w:fill="auto"/>
          </w:tcPr>
          <w:p w14:paraId="5F3FF367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Age, months</w:t>
            </w:r>
          </w:p>
        </w:tc>
        <w:tc>
          <w:tcPr>
            <w:tcW w:w="1701" w:type="dxa"/>
            <w:shd w:val="clear" w:color="auto" w:fill="auto"/>
          </w:tcPr>
          <w:p w14:paraId="3369A683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4.2 (0.7)</w:t>
            </w:r>
          </w:p>
        </w:tc>
        <w:tc>
          <w:tcPr>
            <w:tcW w:w="1877" w:type="dxa"/>
            <w:shd w:val="clear" w:color="auto" w:fill="auto"/>
          </w:tcPr>
          <w:p w14:paraId="7725BF3C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4.1 (1.4)</w:t>
            </w:r>
          </w:p>
        </w:tc>
        <w:tc>
          <w:tcPr>
            <w:tcW w:w="2567" w:type="dxa"/>
            <w:shd w:val="clear" w:color="auto" w:fill="auto"/>
          </w:tcPr>
          <w:p w14:paraId="7E266438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F338C" w:rsidRPr="00D4632C" w14:paraId="554C2511" w14:textId="77777777" w:rsidTr="002178A4">
        <w:tc>
          <w:tcPr>
            <w:tcW w:w="4111" w:type="dxa"/>
            <w:shd w:val="clear" w:color="auto" w:fill="auto"/>
          </w:tcPr>
          <w:p w14:paraId="1C6D3EFE" w14:textId="16E473E6" w:rsidR="00BF338C" w:rsidRPr="00D4632C" w:rsidRDefault="00860D03" w:rsidP="00860D0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M</w:t>
            </w:r>
            <w:r w:rsidR="00BF338C" w:rsidRPr="00D4632C">
              <w:rPr>
                <w:rFonts w:eastAsia="Calibri"/>
                <w:sz w:val="20"/>
                <w:szCs w:val="20"/>
                <w:lang w:eastAsia="en-US"/>
              </w:rPr>
              <w:t>ilk intake, ml/day</w:t>
            </w:r>
          </w:p>
        </w:tc>
        <w:tc>
          <w:tcPr>
            <w:tcW w:w="1701" w:type="dxa"/>
            <w:shd w:val="clear" w:color="auto" w:fill="auto"/>
          </w:tcPr>
          <w:p w14:paraId="26164CF9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988.1 (199.5)</w:t>
            </w:r>
          </w:p>
        </w:tc>
        <w:tc>
          <w:tcPr>
            <w:tcW w:w="1877" w:type="dxa"/>
            <w:shd w:val="clear" w:color="auto" w:fill="auto"/>
          </w:tcPr>
          <w:p w14:paraId="4093B6DC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873.0 (152.9)</w:t>
            </w:r>
          </w:p>
        </w:tc>
        <w:tc>
          <w:tcPr>
            <w:tcW w:w="2567" w:type="dxa"/>
            <w:shd w:val="clear" w:color="auto" w:fill="auto"/>
          </w:tcPr>
          <w:p w14:paraId="7DDAFDEB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-115.1 (-143.0 to -87.1)</w:t>
            </w:r>
          </w:p>
        </w:tc>
      </w:tr>
      <w:tr w:rsidR="00BF338C" w:rsidRPr="00D4632C" w14:paraId="324496DA" w14:textId="77777777" w:rsidTr="002178A4">
        <w:tc>
          <w:tcPr>
            <w:tcW w:w="4111" w:type="dxa"/>
            <w:shd w:val="clear" w:color="auto" w:fill="auto"/>
          </w:tcPr>
          <w:p w14:paraId="6536F163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Number (%) receiving solid feeds</w:t>
            </w:r>
          </w:p>
        </w:tc>
        <w:tc>
          <w:tcPr>
            <w:tcW w:w="1701" w:type="dxa"/>
            <w:shd w:val="clear" w:color="auto" w:fill="auto"/>
          </w:tcPr>
          <w:p w14:paraId="07D7589B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88 (27.8%)</w:t>
            </w:r>
          </w:p>
        </w:tc>
        <w:tc>
          <w:tcPr>
            <w:tcW w:w="1877" w:type="dxa"/>
            <w:shd w:val="clear" w:color="auto" w:fill="auto"/>
          </w:tcPr>
          <w:p w14:paraId="6B6EEC87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62 (20.2%)</w:t>
            </w:r>
          </w:p>
        </w:tc>
        <w:tc>
          <w:tcPr>
            <w:tcW w:w="2567" w:type="dxa"/>
            <w:shd w:val="clear" w:color="auto" w:fill="auto"/>
          </w:tcPr>
          <w:p w14:paraId="1974D60E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F338C" w:rsidRPr="00D4632C" w14:paraId="5BF4D90C" w14:textId="77777777" w:rsidTr="002178A4">
        <w:tc>
          <w:tcPr>
            <w:tcW w:w="4111" w:type="dxa"/>
            <w:shd w:val="clear" w:color="auto" w:fill="auto"/>
          </w:tcPr>
          <w:p w14:paraId="0C5BF2C7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Average number of solid feeds</w:t>
            </w:r>
          </w:p>
        </w:tc>
        <w:tc>
          <w:tcPr>
            <w:tcW w:w="1701" w:type="dxa"/>
            <w:shd w:val="clear" w:color="auto" w:fill="auto"/>
          </w:tcPr>
          <w:p w14:paraId="3E7D7E01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1.4 (0.6)</w:t>
            </w:r>
          </w:p>
        </w:tc>
        <w:tc>
          <w:tcPr>
            <w:tcW w:w="1877" w:type="dxa"/>
            <w:shd w:val="clear" w:color="auto" w:fill="auto"/>
          </w:tcPr>
          <w:p w14:paraId="6F57D1AA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1.5 (0.6)</w:t>
            </w:r>
          </w:p>
        </w:tc>
        <w:tc>
          <w:tcPr>
            <w:tcW w:w="2567" w:type="dxa"/>
            <w:shd w:val="clear" w:color="auto" w:fill="auto"/>
          </w:tcPr>
          <w:p w14:paraId="171356C7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0.13 (-0.07 to 0.33)</w:t>
            </w:r>
          </w:p>
        </w:tc>
      </w:tr>
      <w:tr w:rsidR="00BF338C" w:rsidRPr="00D4632C" w14:paraId="251217D1" w14:textId="77777777" w:rsidTr="002178A4">
        <w:tc>
          <w:tcPr>
            <w:tcW w:w="4111" w:type="dxa"/>
            <w:shd w:val="clear" w:color="auto" w:fill="auto"/>
          </w:tcPr>
          <w:p w14:paraId="5B378982" w14:textId="77777777" w:rsidR="00BF338C" w:rsidRPr="00D4632C" w:rsidRDefault="00BF338C" w:rsidP="002178A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b/>
                <w:sz w:val="20"/>
                <w:szCs w:val="20"/>
                <w:lang w:eastAsia="en-US"/>
              </w:rPr>
              <w:t>Fourth contact (age 5 months)</w:t>
            </w:r>
          </w:p>
        </w:tc>
        <w:tc>
          <w:tcPr>
            <w:tcW w:w="1701" w:type="dxa"/>
            <w:shd w:val="clear" w:color="auto" w:fill="auto"/>
          </w:tcPr>
          <w:p w14:paraId="7CA32C7F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n=309</w:t>
            </w:r>
          </w:p>
        </w:tc>
        <w:tc>
          <w:tcPr>
            <w:tcW w:w="1877" w:type="dxa"/>
            <w:shd w:val="clear" w:color="auto" w:fill="auto"/>
          </w:tcPr>
          <w:p w14:paraId="1AEEF009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n=308</w:t>
            </w:r>
          </w:p>
        </w:tc>
        <w:tc>
          <w:tcPr>
            <w:tcW w:w="2567" w:type="dxa"/>
            <w:shd w:val="clear" w:color="auto" w:fill="auto"/>
          </w:tcPr>
          <w:p w14:paraId="5B7B5253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F338C" w:rsidRPr="00D4632C" w14:paraId="76CA5361" w14:textId="77777777" w:rsidTr="002178A4">
        <w:tc>
          <w:tcPr>
            <w:tcW w:w="4111" w:type="dxa"/>
            <w:shd w:val="clear" w:color="auto" w:fill="auto"/>
          </w:tcPr>
          <w:p w14:paraId="4228625A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Age, months</w:t>
            </w:r>
          </w:p>
        </w:tc>
        <w:tc>
          <w:tcPr>
            <w:tcW w:w="1701" w:type="dxa"/>
            <w:shd w:val="clear" w:color="auto" w:fill="auto"/>
          </w:tcPr>
          <w:p w14:paraId="2251DDBB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5.1 (0.9)</w:t>
            </w:r>
          </w:p>
        </w:tc>
        <w:tc>
          <w:tcPr>
            <w:tcW w:w="1877" w:type="dxa"/>
            <w:shd w:val="clear" w:color="auto" w:fill="auto"/>
          </w:tcPr>
          <w:p w14:paraId="39B409E7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5.1 (1.1)</w:t>
            </w:r>
          </w:p>
        </w:tc>
        <w:tc>
          <w:tcPr>
            <w:tcW w:w="2567" w:type="dxa"/>
            <w:shd w:val="clear" w:color="auto" w:fill="auto"/>
          </w:tcPr>
          <w:p w14:paraId="4AECBAE2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F338C" w:rsidRPr="00D4632C" w14:paraId="7A125354" w14:textId="77777777" w:rsidTr="002178A4">
        <w:tc>
          <w:tcPr>
            <w:tcW w:w="4111" w:type="dxa"/>
            <w:shd w:val="clear" w:color="auto" w:fill="auto"/>
          </w:tcPr>
          <w:p w14:paraId="4AEDA3ED" w14:textId="553F0ECD" w:rsidR="00BF338C" w:rsidRPr="00D4632C" w:rsidRDefault="00860D03" w:rsidP="00860D0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M</w:t>
            </w:r>
            <w:r w:rsidR="00BF338C" w:rsidRPr="00D4632C">
              <w:rPr>
                <w:rFonts w:eastAsia="Calibri"/>
                <w:sz w:val="20"/>
                <w:szCs w:val="20"/>
                <w:lang w:eastAsia="en-US"/>
              </w:rPr>
              <w:t>ilk intake, ml/day</w:t>
            </w:r>
          </w:p>
        </w:tc>
        <w:tc>
          <w:tcPr>
            <w:tcW w:w="1701" w:type="dxa"/>
            <w:shd w:val="clear" w:color="auto" w:fill="auto"/>
          </w:tcPr>
          <w:p w14:paraId="19B6A653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964.8 (192.4)</w:t>
            </w:r>
          </w:p>
        </w:tc>
        <w:tc>
          <w:tcPr>
            <w:tcW w:w="1877" w:type="dxa"/>
            <w:shd w:val="clear" w:color="auto" w:fill="auto"/>
          </w:tcPr>
          <w:p w14:paraId="0F176EDC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879.1 (143.3)</w:t>
            </w:r>
          </w:p>
        </w:tc>
        <w:tc>
          <w:tcPr>
            <w:tcW w:w="2567" w:type="dxa"/>
            <w:shd w:val="clear" w:color="auto" w:fill="auto"/>
          </w:tcPr>
          <w:p w14:paraId="1104A3F3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-85.7 (-112.6 to -58.8)</w:t>
            </w:r>
          </w:p>
        </w:tc>
      </w:tr>
      <w:tr w:rsidR="00BF338C" w:rsidRPr="00D4632C" w14:paraId="167580AA" w14:textId="77777777" w:rsidTr="002178A4">
        <w:tc>
          <w:tcPr>
            <w:tcW w:w="4111" w:type="dxa"/>
            <w:shd w:val="clear" w:color="auto" w:fill="auto"/>
          </w:tcPr>
          <w:p w14:paraId="2C13A43E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Number (%) receiving solid feeds</w:t>
            </w:r>
          </w:p>
        </w:tc>
        <w:tc>
          <w:tcPr>
            <w:tcW w:w="1701" w:type="dxa"/>
            <w:shd w:val="clear" w:color="auto" w:fill="auto"/>
          </w:tcPr>
          <w:p w14:paraId="0890B991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159 (51.5%)</w:t>
            </w:r>
          </w:p>
        </w:tc>
        <w:tc>
          <w:tcPr>
            <w:tcW w:w="1877" w:type="dxa"/>
            <w:shd w:val="clear" w:color="auto" w:fill="auto"/>
          </w:tcPr>
          <w:p w14:paraId="332B9764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152 (49.3%)</w:t>
            </w:r>
          </w:p>
        </w:tc>
        <w:tc>
          <w:tcPr>
            <w:tcW w:w="2567" w:type="dxa"/>
            <w:shd w:val="clear" w:color="auto" w:fill="auto"/>
          </w:tcPr>
          <w:p w14:paraId="2A5B9525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F338C" w:rsidRPr="00D4632C" w14:paraId="4DC08BAD" w14:textId="77777777" w:rsidTr="002178A4">
        <w:tc>
          <w:tcPr>
            <w:tcW w:w="4111" w:type="dxa"/>
            <w:shd w:val="clear" w:color="auto" w:fill="auto"/>
          </w:tcPr>
          <w:p w14:paraId="34D5B387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Average number of solid feeds</w:t>
            </w:r>
          </w:p>
        </w:tc>
        <w:tc>
          <w:tcPr>
            <w:tcW w:w="1701" w:type="dxa"/>
            <w:shd w:val="clear" w:color="auto" w:fill="auto"/>
          </w:tcPr>
          <w:p w14:paraId="05551D9C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1.7 (0.8)</w:t>
            </w:r>
          </w:p>
        </w:tc>
        <w:tc>
          <w:tcPr>
            <w:tcW w:w="1877" w:type="dxa"/>
            <w:shd w:val="clear" w:color="auto" w:fill="auto"/>
          </w:tcPr>
          <w:p w14:paraId="2D5D9BCD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1.8 (0.7)</w:t>
            </w:r>
          </w:p>
        </w:tc>
        <w:tc>
          <w:tcPr>
            <w:tcW w:w="2567" w:type="dxa"/>
            <w:shd w:val="clear" w:color="auto" w:fill="auto"/>
          </w:tcPr>
          <w:p w14:paraId="7B2ECECD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0.03 (-0.13 to 0.20)</w:t>
            </w:r>
          </w:p>
        </w:tc>
      </w:tr>
      <w:tr w:rsidR="00BF338C" w:rsidRPr="00D4632C" w14:paraId="3B304E0F" w14:textId="77777777" w:rsidTr="002178A4">
        <w:tc>
          <w:tcPr>
            <w:tcW w:w="4111" w:type="dxa"/>
            <w:shd w:val="clear" w:color="auto" w:fill="auto"/>
          </w:tcPr>
          <w:p w14:paraId="6EBB59C4" w14:textId="77777777" w:rsidR="00BF338C" w:rsidRPr="00D4632C" w:rsidRDefault="00BF338C" w:rsidP="002178A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b/>
                <w:sz w:val="20"/>
                <w:szCs w:val="20"/>
                <w:lang w:eastAsia="en-US"/>
              </w:rPr>
              <w:t>Age 6 month Follow-up</w:t>
            </w:r>
          </w:p>
        </w:tc>
        <w:tc>
          <w:tcPr>
            <w:tcW w:w="1701" w:type="dxa"/>
            <w:shd w:val="clear" w:color="auto" w:fill="auto"/>
          </w:tcPr>
          <w:p w14:paraId="246F9FF4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n=313</w:t>
            </w:r>
          </w:p>
        </w:tc>
        <w:tc>
          <w:tcPr>
            <w:tcW w:w="1877" w:type="dxa"/>
            <w:shd w:val="clear" w:color="auto" w:fill="auto"/>
          </w:tcPr>
          <w:p w14:paraId="69580EE8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n=310</w:t>
            </w:r>
          </w:p>
        </w:tc>
        <w:tc>
          <w:tcPr>
            <w:tcW w:w="2567" w:type="dxa"/>
            <w:shd w:val="clear" w:color="auto" w:fill="auto"/>
          </w:tcPr>
          <w:p w14:paraId="7240CE1E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F338C" w:rsidRPr="00D4632C" w14:paraId="0A5A2AA1" w14:textId="77777777" w:rsidTr="002178A4">
        <w:tc>
          <w:tcPr>
            <w:tcW w:w="4111" w:type="dxa"/>
            <w:shd w:val="clear" w:color="auto" w:fill="auto"/>
          </w:tcPr>
          <w:p w14:paraId="472F6459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Age, months</w:t>
            </w:r>
          </w:p>
        </w:tc>
        <w:tc>
          <w:tcPr>
            <w:tcW w:w="1701" w:type="dxa"/>
            <w:shd w:val="clear" w:color="auto" w:fill="auto"/>
          </w:tcPr>
          <w:p w14:paraId="00298E71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6.2 (0.4)</w:t>
            </w:r>
          </w:p>
        </w:tc>
        <w:tc>
          <w:tcPr>
            <w:tcW w:w="1877" w:type="dxa"/>
            <w:shd w:val="clear" w:color="auto" w:fill="auto"/>
          </w:tcPr>
          <w:p w14:paraId="554A2BF0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6.1 (0.3)</w:t>
            </w:r>
          </w:p>
        </w:tc>
        <w:tc>
          <w:tcPr>
            <w:tcW w:w="2567" w:type="dxa"/>
            <w:shd w:val="clear" w:color="auto" w:fill="auto"/>
          </w:tcPr>
          <w:p w14:paraId="19847A72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F338C" w:rsidRPr="00D4632C" w14:paraId="2D66EC41" w14:textId="77777777" w:rsidTr="002178A4">
        <w:tc>
          <w:tcPr>
            <w:tcW w:w="4111" w:type="dxa"/>
            <w:shd w:val="clear" w:color="auto" w:fill="auto"/>
          </w:tcPr>
          <w:p w14:paraId="40221358" w14:textId="6F27BCEA" w:rsidR="00BF338C" w:rsidRPr="00D4632C" w:rsidRDefault="00860D03" w:rsidP="00860D0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M</w:t>
            </w:r>
            <w:r w:rsidR="00BF338C" w:rsidRPr="00D4632C">
              <w:rPr>
                <w:rFonts w:eastAsia="Calibri"/>
                <w:sz w:val="20"/>
                <w:szCs w:val="20"/>
                <w:lang w:eastAsia="en-US"/>
              </w:rPr>
              <w:t>ilk intake, ml/day</w:t>
            </w:r>
          </w:p>
        </w:tc>
        <w:tc>
          <w:tcPr>
            <w:tcW w:w="1701" w:type="dxa"/>
            <w:shd w:val="clear" w:color="auto" w:fill="auto"/>
          </w:tcPr>
          <w:p w14:paraId="764CDAED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895.9 (193.3)</w:t>
            </w:r>
          </w:p>
        </w:tc>
        <w:tc>
          <w:tcPr>
            <w:tcW w:w="1877" w:type="dxa"/>
            <w:shd w:val="clear" w:color="auto" w:fill="auto"/>
          </w:tcPr>
          <w:p w14:paraId="7D77ACA1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836.1 (189.2)</w:t>
            </w:r>
          </w:p>
        </w:tc>
        <w:tc>
          <w:tcPr>
            <w:tcW w:w="2567" w:type="dxa"/>
            <w:shd w:val="clear" w:color="auto" w:fill="auto"/>
          </w:tcPr>
          <w:p w14:paraId="7326AA79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-59.7 (-91.1 to -28.3)</w:t>
            </w:r>
          </w:p>
        </w:tc>
      </w:tr>
      <w:tr w:rsidR="00BF338C" w:rsidRPr="00D4632C" w14:paraId="03D13C1A" w14:textId="77777777" w:rsidTr="002178A4">
        <w:tc>
          <w:tcPr>
            <w:tcW w:w="4111" w:type="dxa"/>
            <w:shd w:val="clear" w:color="auto" w:fill="auto"/>
          </w:tcPr>
          <w:p w14:paraId="60823CAC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Number (%) receiving solid feeds</w:t>
            </w:r>
          </w:p>
        </w:tc>
        <w:tc>
          <w:tcPr>
            <w:tcW w:w="1701" w:type="dxa"/>
            <w:shd w:val="clear" w:color="auto" w:fill="auto"/>
          </w:tcPr>
          <w:p w14:paraId="7F5E8220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269 (85.9%)</w:t>
            </w:r>
          </w:p>
        </w:tc>
        <w:tc>
          <w:tcPr>
            <w:tcW w:w="1877" w:type="dxa"/>
            <w:shd w:val="clear" w:color="auto" w:fill="auto"/>
          </w:tcPr>
          <w:p w14:paraId="67B2F830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256 (82.6%)</w:t>
            </w:r>
          </w:p>
        </w:tc>
        <w:tc>
          <w:tcPr>
            <w:tcW w:w="2567" w:type="dxa"/>
            <w:shd w:val="clear" w:color="auto" w:fill="auto"/>
          </w:tcPr>
          <w:p w14:paraId="57E83F4C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F338C" w:rsidRPr="00D4632C" w14:paraId="165BE3F3" w14:textId="77777777" w:rsidTr="002178A4">
        <w:tc>
          <w:tcPr>
            <w:tcW w:w="4111" w:type="dxa"/>
            <w:shd w:val="clear" w:color="auto" w:fill="auto"/>
          </w:tcPr>
          <w:p w14:paraId="0CFB5DBB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Average number of solid feeds</w:t>
            </w:r>
          </w:p>
        </w:tc>
        <w:tc>
          <w:tcPr>
            <w:tcW w:w="1701" w:type="dxa"/>
            <w:shd w:val="clear" w:color="auto" w:fill="auto"/>
          </w:tcPr>
          <w:p w14:paraId="22478FD3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2.3 (0.8)</w:t>
            </w:r>
          </w:p>
        </w:tc>
        <w:tc>
          <w:tcPr>
            <w:tcW w:w="1877" w:type="dxa"/>
            <w:shd w:val="clear" w:color="auto" w:fill="auto"/>
          </w:tcPr>
          <w:p w14:paraId="2E6550AB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2.3 (0.8)</w:t>
            </w:r>
          </w:p>
        </w:tc>
        <w:tc>
          <w:tcPr>
            <w:tcW w:w="2567" w:type="dxa"/>
            <w:shd w:val="clear" w:color="auto" w:fill="auto"/>
          </w:tcPr>
          <w:p w14:paraId="7FD480BE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-0.02 (-0.16 to 0.11)</w:t>
            </w:r>
          </w:p>
        </w:tc>
      </w:tr>
      <w:tr w:rsidR="00BF338C" w:rsidRPr="00D4632C" w14:paraId="7022E5A3" w14:textId="77777777" w:rsidTr="002178A4">
        <w:tc>
          <w:tcPr>
            <w:tcW w:w="4111" w:type="dxa"/>
            <w:shd w:val="clear" w:color="auto" w:fill="auto"/>
          </w:tcPr>
          <w:p w14:paraId="5E449C8B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b/>
                <w:sz w:val="20"/>
                <w:szCs w:val="20"/>
                <w:lang w:eastAsia="en-US"/>
              </w:rPr>
              <w:t>Age when solids introduced</w:t>
            </w:r>
          </w:p>
        </w:tc>
        <w:tc>
          <w:tcPr>
            <w:tcW w:w="1701" w:type="dxa"/>
            <w:shd w:val="clear" w:color="auto" w:fill="auto"/>
          </w:tcPr>
          <w:p w14:paraId="09367457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4.9 (0.8)</w:t>
            </w:r>
          </w:p>
        </w:tc>
        <w:tc>
          <w:tcPr>
            <w:tcW w:w="1877" w:type="dxa"/>
            <w:shd w:val="clear" w:color="auto" w:fill="auto"/>
          </w:tcPr>
          <w:p w14:paraId="0919DA0B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4.9 (0.8)</w:t>
            </w:r>
          </w:p>
        </w:tc>
        <w:tc>
          <w:tcPr>
            <w:tcW w:w="2567" w:type="dxa"/>
            <w:shd w:val="clear" w:color="auto" w:fill="auto"/>
          </w:tcPr>
          <w:p w14:paraId="3FCE8075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-0.02 (-0.16 to 0.11)</w:t>
            </w:r>
          </w:p>
        </w:tc>
      </w:tr>
      <w:tr w:rsidR="00BF338C" w:rsidRPr="00D4632C" w14:paraId="73DC40C2" w14:textId="77777777" w:rsidTr="002178A4">
        <w:tc>
          <w:tcPr>
            <w:tcW w:w="4111" w:type="dxa"/>
            <w:shd w:val="clear" w:color="auto" w:fill="auto"/>
          </w:tcPr>
          <w:p w14:paraId="05D095F4" w14:textId="77777777" w:rsidR="00BF338C" w:rsidRPr="00D4632C" w:rsidRDefault="00BF338C" w:rsidP="002178A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b/>
                <w:sz w:val="20"/>
                <w:szCs w:val="20"/>
                <w:lang w:eastAsia="en-US"/>
              </w:rPr>
              <w:t>Age 8 months 4-day diet diary</w:t>
            </w:r>
          </w:p>
        </w:tc>
        <w:tc>
          <w:tcPr>
            <w:tcW w:w="1701" w:type="dxa"/>
            <w:shd w:val="clear" w:color="auto" w:fill="auto"/>
          </w:tcPr>
          <w:p w14:paraId="2E156F4F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n=202</w:t>
            </w:r>
          </w:p>
        </w:tc>
        <w:tc>
          <w:tcPr>
            <w:tcW w:w="1877" w:type="dxa"/>
            <w:shd w:val="clear" w:color="auto" w:fill="auto"/>
          </w:tcPr>
          <w:p w14:paraId="075BEFFC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n=183</w:t>
            </w:r>
          </w:p>
        </w:tc>
        <w:tc>
          <w:tcPr>
            <w:tcW w:w="2567" w:type="dxa"/>
            <w:shd w:val="clear" w:color="auto" w:fill="auto"/>
          </w:tcPr>
          <w:p w14:paraId="6D12588E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F338C" w:rsidRPr="00D4632C" w14:paraId="34E51100" w14:textId="77777777" w:rsidTr="002178A4">
        <w:tc>
          <w:tcPr>
            <w:tcW w:w="4111" w:type="dxa"/>
            <w:shd w:val="clear" w:color="auto" w:fill="auto"/>
          </w:tcPr>
          <w:p w14:paraId="63AD585F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Energy intake (kcal/day)</w:t>
            </w:r>
          </w:p>
        </w:tc>
        <w:tc>
          <w:tcPr>
            <w:tcW w:w="1701" w:type="dxa"/>
            <w:shd w:val="clear" w:color="auto" w:fill="auto"/>
          </w:tcPr>
          <w:p w14:paraId="0C242522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776.4 (141.1)</w:t>
            </w:r>
          </w:p>
        </w:tc>
        <w:tc>
          <w:tcPr>
            <w:tcW w:w="1877" w:type="dxa"/>
            <w:shd w:val="clear" w:color="auto" w:fill="auto"/>
          </w:tcPr>
          <w:p w14:paraId="61B13D0D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770.1 (121.2)</w:t>
            </w:r>
          </w:p>
        </w:tc>
        <w:tc>
          <w:tcPr>
            <w:tcW w:w="2567" w:type="dxa"/>
            <w:shd w:val="clear" w:color="auto" w:fill="auto"/>
          </w:tcPr>
          <w:p w14:paraId="6780024C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-6.33 (-32.73 to 20.07)</w:t>
            </w:r>
          </w:p>
        </w:tc>
      </w:tr>
      <w:tr w:rsidR="00BF338C" w:rsidRPr="00D4632C" w14:paraId="4E6E9D91" w14:textId="77777777" w:rsidTr="002178A4">
        <w:tc>
          <w:tcPr>
            <w:tcW w:w="4111" w:type="dxa"/>
            <w:shd w:val="clear" w:color="auto" w:fill="auto"/>
          </w:tcPr>
          <w:p w14:paraId="52C9FC59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Protein intake (kcal/day)</w:t>
            </w:r>
          </w:p>
        </w:tc>
        <w:tc>
          <w:tcPr>
            <w:tcW w:w="1701" w:type="dxa"/>
            <w:shd w:val="clear" w:color="auto" w:fill="auto"/>
          </w:tcPr>
          <w:p w14:paraId="29E2C9E2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23.4 (6.1)</w:t>
            </w:r>
          </w:p>
        </w:tc>
        <w:tc>
          <w:tcPr>
            <w:tcW w:w="1877" w:type="dxa"/>
            <w:shd w:val="clear" w:color="auto" w:fill="auto"/>
          </w:tcPr>
          <w:p w14:paraId="7C67BDFC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23.3 (5.1)</w:t>
            </w:r>
          </w:p>
        </w:tc>
        <w:tc>
          <w:tcPr>
            <w:tcW w:w="2567" w:type="dxa"/>
            <w:shd w:val="clear" w:color="auto" w:fill="auto"/>
          </w:tcPr>
          <w:p w14:paraId="32F0796A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-0.14 (-1.27 to 0.99)</w:t>
            </w:r>
          </w:p>
        </w:tc>
      </w:tr>
      <w:tr w:rsidR="00BF338C" w:rsidRPr="00D4632C" w14:paraId="3E1C8119" w14:textId="77777777" w:rsidTr="002178A4">
        <w:tc>
          <w:tcPr>
            <w:tcW w:w="4111" w:type="dxa"/>
            <w:shd w:val="clear" w:color="auto" w:fill="auto"/>
          </w:tcPr>
          <w:p w14:paraId="049F9726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Carbohydrate intake (kcal/day)</w:t>
            </w:r>
          </w:p>
        </w:tc>
        <w:tc>
          <w:tcPr>
            <w:tcW w:w="1701" w:type="dxa"/>
            <w:shd w:val="clear" w:color="auto" w:fill="auto"/>
          </w:tcPr>
          <w:p w14:paraId="79764D9D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105.6 (19.4)</w:t>
            </w:r>
          </w:p>
        </w:tc>
        <w:tc>
          <w:tcPr>
            <w:tcW w:w="1877" w:type="dxa"/>
            <w:shd w:val="clear" w:color="auto" w:fill="auto"/>
          </w:tcPr>
          <w:p w14:paraId="4A8C84CF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105.1 (17.5)</w:t>
            </w:r>
          </w:p>
        </w:tc>
        <w:tc>
          <w:tcPr>
            <w:tcW w:w="2567" w:type="dxa"/>
            <w:shd w:val="clear" w:color="auto" w:fill="auto"/>
          </w:tcPr>
          <w:p w14:paraId="0BCFCDF2" w14:textId="77777777" w:rsidR="00BF338C" w:rsidRPr="00D4632C" w:rsidRDefault="00BF338C" w:rsidP="002178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-0.53 (-4.24 to 3.18)</w:t>
            </w:r>
          </w:p>
        </w:tc>
      </w:tr>
    </w:tbl>
    <w:p w14:paraId="66918129" w14:textId="77777777" w:rsidR="00BF338C" w:rsidRPr="00D4632C" w:rsidRDefault="00BF338C" w:rsidP="00BF338C">
      <w:pPr>
        <w:spacing w:after="200" w:line="276" w:lineRule="auto"/>
        <w:rPr>
          <w:color w:val="000000"/>
          <w:sz w:val="20"/>
          <w:szCs w:val="20"/>
        </w:rPr>
      </w:pPr>
      <w:r w:rsidRPr="00D4632C">
        <w:rPr>
          <w:rFonts w:eastAsia="Calibri"/>
          <w:sz w:val="20"/>
          <w:szCs w:val="20"/>
          <w:lang w:eastAsia="en-US"/>
        </w:rPr>
        <w:t xml:space="preserve">Mean (SD) for continuous variables, Number (%) for categorical variables, </w:t>
      </w:r>
      <w:r w:rsidRPr="00D4632C">
        <w:rPr>
          <w:color w:val="000000"/>
          <w:sz w:val="20"/>
          <w:szCs w:val="20"/>
        </w:rPr>
        <w:t>Average number (SD) of solid feeds is summarized for those whose number of solid feeds&gt;0</w:t>
      </w:r>
    </w:p>
    <w:p w14:paraId="7714DD01" w14:textId="77777777" w:rsidR="00BF338C" w:rsidRPr="00D4632C" w:rsidRDefault="00BF338C">
      <w:pPr>
        <w:spacing w:after="200" w:line="276" w:lineRule="auto"/>
        <w:rPr>
          <w:rFonts w:eastAsia="Calibri"/>
          <w:b/>
          <w:sz w:val="20"/>
          <w:szCs w:val="20"/>
          <w:lang w:eastAsia="en-US"/>
        </w:rPr>
      </w:pPr>
      <w:r w:rsidRPr="00D4632C">
        <w:rPr>
          <w:rFonts w:eastAsia="Calibri"/>
          <w:b/>
          <w:sz w:val="20"/>
          <w:szCs w:val="20"/>
          <w:lang w:eastAsia="en-US"/>
        </w:rPr>
        <w:br w:type="page"/>
      </w:r>
    </w:p>
    <w:p w14:paraId="766F6AC4" w14:textId="77777777" w:rsidR="00D01BC4" w:rsidRPr="00D4632C" w:rsidRDefault="00D01BC4" w:rsidP="00D01BC4">
      <w:pPr>
        <w:spacing w:line="276" w:lineRule="auto"/>
        <w:rPr>
          <w:rFonts w:eastAsia="Calibri"/>
          <w:b/>
          <w:sz w:val="20"/>
          <w:szCs w:val="20"/>
          <w:lang w:eastAsia="en-US"/>
        </w:rPr>
      </w:pPr>
      <w:r w:rsidRPr="00D4632C">
        <w:rPr>
          <w:rFonts w:eastAsia="Calibri"/>
          <w:b/>
          <w:sz w:val="20"/>
          <w:szCs w:val="20"/>
          <w:lang w:eastAsia="en-US"/>
        </w:rPr>
        <w:lastRenderedPageBreak/>
        <w:t xml:space="preserve">Supplementary Table </w:t>
      </w:r>
      <w:r w:rsidR="00EF0743" w:rsidRPr="00D4632C">
        <w:rPr>
          <w:rFonts w:eastAsia="Calibri"/>
          <w:b/>
          <w:sz w:val="20"/>
          <w:szCs w:val="20"/>
          <w:lang w:eastAsia="en-US"/>
        </w:rPr>
        <w:t>4</w:t>
      </w:r>
      <w:r w:rsidRPr="00D4632C">
        <w:rPr>
          <w:rFonts w:eastAsia="Calibri"/>
          <w:b/>
          <w:sz w:val="20"/>
          <w:szCs w:val="20"/>
          <w:lang w:eastAsia="en-US"/>
        </w:rPr>
        <w:t xml:space="preserve">: Intervention </w:t>
      </w:r>
      <w:r w:rsidR="00565368" w:rsidRPr="00D4632C">
        <w:rPr>
          <w:rFonts w:eastAsia="Calibri"/>
          <w:b/>
          <w:sz w:val="20"/>
          <w:szCs w:val="20"/>
          <w:lang w:eastAsia="en-US"/>
        </w:rPr>
        <w:t>and c</w:t>
      </w:r>
      <w:r w:rsidR="00AD7CA5" w:rsidRPr="00D4632C">
        <w:rPr>
          <w:rFonts w:eastAsia="Calibri"/>
          <w:b/>
          <w:sz w:val="20"/>
          <w:szCs w:val="20"/>
          <w:lang w:eastAsia="en-US"/>
        </w:rPr>
        <w:t xml:space="preserve">ontrol group </w:t>
      </w:r>
      <w:r w:rsidRPr="00D4632C">
        <w:rPr>
          <w:rFonts w:eastAsia="Calibri"/>
          <w:b/>
          <w:sz w:val="20"/>
          <w:szCs w:val="20"/>
          <w:lang w:eastAsia="en-US"/>
        </w:rPr>
        <w:t xml:space="preserve">costs </w:t>
      </w:r>
    </w:p>
    <w:tbl>
      <w:tblPr>
        <w:tblW w:w="9072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309"/>
        <w:gridCol w:w="2361"/>
        <w:gridCol w:w="709"/>
        <w:gridCol w:w="2693"/>
      </w:tblGrid>
      <w:tr w:rsidR="00D01BC4" w:rsidRPr="00D4632C" w14:paraId="432E9D8E" w14:textId="77777777" w:rsidTr="004F45CE">
        <w:tc>
          <w:tcPr>
            <w:tcW w:w="33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E7B3" w14:textId="77777777" w:rsidR="00D01BC4" w:rsidRPr="00D4632C" w:rsidRDefault="00D01BC4" w:rsidP="004F45CE">
            <w:pPr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4899AB" w14:textId="77777777" w:rsidR="00D01BC4" w:rsidRPr="00D4632C" w:rsidRDefault="00D01BC4" w:rsidP="004F4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632C">
              <w:rPr>
                <w:b/>
                <w:bCs/>
                <w:color w:val="000000"/>
                <w:sz w:val="20"/>
                <w:szCs w:val="20"/>
              </w:rPr>
              <w:t>Per intervention participant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3BEE38" w14:textId="77777777" w:rsidR="00D01BC4" w:rsidRPr="00D4632C" w:rsidRDefault="00D01BC4" w:rsidP="004F4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632C">
              <w:rPr>
                <w:b/>
                <w:bCs/>
                <w:color w:val="000000"/>
                <w:sz w:val="20"/>
                <w:szCs w:val="20"/>
              </w:rPr>
              <w:t>Per control participant</w:t>
            </w:r>
          </w:p>
        </w:tc>
      </w:tr>
      <w:tr w:rsidR="00D01BC4" w:rsidRPr="00D4632C" w14:paraId="77992080" w14:textId="77777777" w:rsidTr="004F45CE">
        <w:tc>
          <w:tcPr>
            <w:tcW w:w="3309" w:type="dxa"/>
            <w:shd w:val="clear" w:color="000000" w:fill="auto"/>
            <w:noWrap/>
            <w:vAlign w:val="center"/>
            <w:hideMark/>
          </w:tcPr>
          <w:p w14:paraId="6E5F27CD" w14:textId="77777777" w:rsidR="00D01BC4" w:rsidRPr="00D4632C" w:rsidRDefault="00D01BC4" w:rsidP="004F45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632C">
              <w:rPr>
                <w:b/>
                <w:bCs/>
                <w:color w:val="000000"/>
                <w:sz w:val="20"/>
                <w:szCs w:val="20"/>
              </w:rPr>
              <w:t>Training time costs</w:t>
            </w:r>
          </w:p>
        </w:tc>
        <w:tc>
          <w:tcPr>
            <w:tcW w:w="2361" w:type="dxa"/>
            <w:shd w:val="clear" w:color="000000" w:fill="auto"/>
            <w:vAlign w:val="center"/>
            <w:hideMark/>
          </w:tcPr>
          <w:p w14:paraId="5386CDCC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</w:rPr>
            </w:pPr>
            <w:r w:rsidRPr="00D4632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gridSpan w:val="2"/>
            <w:shd w:val="clear" w:color="000000" w:fill="auto"/>
            <w:vAlign w:val="center"/>
            <w:hideMark/>
          </w:tcPr>
          <w:p w14:paraId="7591DB5B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</w:rPr>
            </w:pPr>
            <w:r w:rsidRPr="00D4632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01BC4" w:rsidRPr="00D4632C" w14:paraId="6B76F43D" w14:textId="77777777" w:rsidTr="004F45CE"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4880C4D0" w14:textId="77777777" w:rsidR="00D01BC4" w:rsidRPr="00D4632C" w:rsidRDefault="00D01BC4" w:rsidP="004F45CE">
            <w:pPr>
              <w:jc w:val="both"/>
              <w:rPr>
                <w:color w:val="000000"/>
                <w:sz w:val="20"/>
                <w:szCs w:val="20"/>
              </w:rPr>
            </w:pPr>
            <w:r w:rsidRPr="00D4632C">
              <w:rPr>
                <w:color w:val="000000"/>
                <w:sz w:val="20"/>
                <w:szCs w:val="20"/>
              </w:rPr>
              <w:t>Five facilitators, 14 hours each</w:t>
            </w:r>
          </w:p>
        </w:tc>
        <w:tc>
          <w:tcPr>
            <w:tcW w:w="2361" w:type="dxa"/>
            <w:shd w:val="clear" w:color="auto" w:fill="auto"/>
            <w:vAlign w:val="center"/>
            <w:hideMark/>
          </w:tcPr>
          <w:p w14:paraId="0F0B3236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</w:rPr>
            </w:pPr>
            <w:r w:rsidRPr="00D4632C">
              <w:rPr>
                <w:color w:val="000000"/>
                <w:sz w:val="20"/>
                <w:szCs w:val="20"/>
              </w:rPr>
              <w:t>£14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  <w:hideMark/>
          </w:tcPr>
          <w:p w14:paraId="3B920281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</w:rPr>
            </w:pPr>
            <w:r w:rsidRPr="00D4632C">
              <w:rPr>
                <w:color w:val="000000"/>
                <w:sz w:val="20"/>
                <w:szCs w:val="20"/>
              </w:rPr>
              <w:t>-</w:t>
            </w:r>
          </w:p>
        </w:tc>
      </w:tr>
      <w:tr w:rsidR="00D01BC4" w:rsidRPr="00D4632C" w14:paraId="014A44A1" w14:textId="77777777" w:rsidTr="004F45CE"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4D84BF25" w14:textId="77777777" w:rsidR="00D01BC4" w:rsidRPr="00D4632C" w:rsidRDefault="00D01BC4" w:rsidP="004F45CE">
            <w:pPr>
              <w:jc w:val="both"/>
              <w:rPr>
                <w:color w:val="000000"/>
                <w:sz w:val="20"/>
                <w:szCs w:val="20"/>
              </w:rPr>
            </w:pPr>
            <w:r w:rsidRPr="00D4632C">
              <w:rPr>
                <w:color w:val="000000"/>
                <w:sz w:val="20"/>
                <w:szCs w:val="20"/>
              </w:rPr>
              <w:t>2 trainers, 14 hours</w:t>
            </w:r>
          </w:p>
        </w:tc>
        <w:tc>
          <w:tcPr>
            <w:tcW w:w="2361" w:type="dxa"/>
            <w:shd w:val="clear" w:color="auto" w:fill="auto"/>
            <w:vAlign w:val="center"/>
            <w:hideMark/>
          </w:tcPr>
          <w:p w14:paraId="78A5D95C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</w:rPr>
            </w:pPr>
            <w:r w:rsidRPr="00D4632C">
              <w:rPr>
                <w:color w:val="000000"/>
                <w:sz w:val="20"/>
                <w:szCs w:val="20"/>
              </w:rPr>
              <w:t>£9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  <w:hideMark/>
          </w:tcPr>
          <w:p w14:paraId="0D90A658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</w:rPr>
            </w:pPr>
            <w:r w:rsidRPr="00D4632C">
              <w:rPr>
                <w:color w:val="000000"/>
                <w:sz w:val="20"/>
                <w:szCs w:val="20"/>
              </w:rPr>
              <w:t>-</w:t>
            </w:r>
          </w:p>
        </w:tc>
      </w:tr>
      <w:tr w:rsidR="00D01BC4" w:rsidRPr="00D4632C" w14:paraId="419C2561" w14:textId="77777777" w:rsidTr="004F45CE"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193792FB" w14:textId="77777777" w:rsidR="00D01BC4" w:rsidRPr="00D4632C" w:rsidRDefault="00D01BC4" w:rsidP="004F45CE">
            <w:pPr>
              <w:jc w:val="both"/>
              <w:rPr>
                <w:color w:val="000000"/>
                <w:sz w:val="20"/>
                <w:szCs w:val="20"/>
              </w:rPr>
            </w:pPr>
            <w:r w:rsidRPr="00D4632C">
              <w:rPr>
                <w:color w:val="000000"/>
                <w:sz w:val="20"/>
                <w:szCs w:val="20"/>
              </w:rPr>
              <w:t>1 psychologist trainer, 3 hours</w:t>
            </w:r>
          </w:p>
        </w:tc>
        <w:tc>
          <w:tcPr>
            <w:tcW w:w="2361" w:type="dxa"/>
            <w:shd w:val="clear" w:color="auto" w:fill="auto"/>
            <w:vAlign w:val="center"/>
            <w:hideMark/>
          </w:tcPr>
          <w:p w14:paraId="040E6D66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</w:rPr>
            </w:pPr>
            <w:r w:rsidRPr="00D4632C">
              <w:rPr>
                <w:color w:val="000000"/>
                <w:sz w:val="20"/>
                <w:szCs w:val="20"/>
              </w:rPr>
              <w:t>£1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  <w:hideMark/>
          </w:tcPr>
          <w:p w14:paraId="3887823D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</w:rPr>
            </w:pPr>
            <w:r w:rsidRPr="00D4632C">
              <w:rPr>
                <w:color w:val="000000"/>
                <w:sz w:val="20"/>
                <w:szCs w:val="20"/>
              </w:rPr>
              <w:t>-</w:t>
            </w:r>
          </w:p>
        </w:tc>
      </w:tr>
      <w:tr w:rsidR="00D01BC4" w:rsidRPr="00D4632C" w14:paraId="5DEB1FC1" w14:textId="77777777" w:rsidTr="004F45CE">
        <w:tc>
          <w:tcPr>
            <w:tcW w:w="33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D9D9" w14:textId="77777777" w:rsidR="00D01BC4" w:rsidRPr="00D4632C" w:rsidRDefault="00D01BC4" w:rsidP="004F45CE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632C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 training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7C2AFA" w14:textId="77777777" w:rsidR="00D01BC4" w:rsidRPr="00D4632C" w:rsidRDefault="00D01BC4" w:rsidP="004F45C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632C">
              <w:rPr>
                <w:b/>
                <w:bCs/>
                <w:i/>
                <w:iCs/>
                <w:color w:val="000000"/>
                <w:sz w:val="20"/>
                <w:szCs w:val="20"/>
              </w:rPr>
              <w:t>£22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89AE29" w14:textId="77777777" w:rsidR="00D01BC4" w:rsidRPr="00D4632C" w:rsidRDefault="00D01BC4" w:rsidP="004F45C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632C">
              <w:rPr>
                <w:b/>
                <w:bCs/>
                <w:i/>
                <w:iCs/>
                <w:color w:val="000000"/>
                <w:sz w:val="20"/>
                <w:szCs w:val="20"/>
              </w:rPr>
              <w:t>£0</w:t>
            </w:r>
          </w:p>
        </w:tc>
      </w:tr>
      <w:tr w:rsidR="00D01BC4" w:rsidRPr="00D4632C" w14:paraId="452670DD" w14:textId="77777777" w:rsidTr="004F45CE">
        <w:tc>
          <w:tcPr>
            <w:tcW w:w="3309" w:type="dxa"/>
            <w:shd w:val="clear" w:color="000000" w:fill="auto"/>
            <w:noWrap/>
            <w:vAlign w:val="center"/>
            <w:hideMark/>
          </w:tcPr>
          <w:p w14:paraId="202E062F" w14:textId="77777777" w:rsidR="00D01BC4" w:rsidRPr="00D4632C" w:rsidRDefault="00D01BC4" w:rsidP="004F45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632C">
              <w:rPr>
                <w:b/>
                <w:bCs/>
                <w:color w:val="000000"/>
                <w:sz w:val="20"/>
                <w:szCs w:val="20"/>
              </w:rPr>
              <w:t>Cost of materials</w:t>
            </w:r>
          </w:p>
        </w:tc>
        <w:tc>
          <w:tcPr>
            <w:tcW w:w="2361" w:type="dxa"/>
            <w:shd w:val="clear" w:color="000000" w:fill="auto"/>
            <w:vAlign w:val="center"/>
            <w:hideMark/>
          </w:tcPr>
          <w:p w14:paraId="20AFEF1A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</w:rPr>
            </w:pPr>
            <w:r w:rsidRPr="00D4632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gridSpan w:val="2"/>
            <w:shd w:val="clear" w:color="000000" w:fill="auto"/>
            <w:vAlign w:val="center"/>
            <w:hideMark/>
          </w:tcPr>
          <w:p w14:paraId="18746A80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</w:rPr>
            </w:pPr>
            <w:r w:rsidRPr="00D4632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01BC4" w:rsidRPr="00D4632C" w14:paraId="67391723" w14:textId="77777777" w:rsidTr="004F45CE"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6EC4A93F" w14:textId="77777777" w:rsidR="00D01BC4" w:rsidRPr="00D4632C" w:rsidRDefault="00D01BC4" w:rsidP="004F45CE">
            <w:pPr>
              <w:jc w:val="both"/>
              <w:rPr>
                <w:color w:val="000000"/>
                <w:sz w:val="20"/>
                <w:szCs w:val="20"/>
              </w:rPr>
            </w:pPr>
            <w:r w:rsidRPr="00D4632C">
              <w:rPr>
                <w:color w:val="000000"/>
                <w:sz w:val="20"/>
                <w:szCs w:val="20"/>
              </w:rPr>
              <w:t>Stickers &amp; stationary†</w:t>
            </w:r>
          </w:p>
        </w:tc>
        <w:tc>
          <w:tcPr>
            <w:tcW w:w="2361" w:type="dxa"/>
            <w:shd w:val="clear" w:color="auto" w:fill="auto"/>
            <w:vAlign w:val="center"/>
            <w:hideMark/>
          </w:tcPr>
          <w:p w14:paraId="099DC35C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</w:rPr>
            </w:pPr>
            <w:r w:rsidRPr="00D4632C">
              <w:rPr>
                <w:color w:val="000000"/>
                <w:sz w:val="20"/>
                <w:szCs w:val="20"/>
              </w:rPr>
              <w:t>£1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  <w:hideMark/>
          </w:tcPr>
          <w:p w14:paraId="045C6270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</w:rPr>
            </w:pPr>
            <w:r w:rsidRPr="00D4632C">
              <w:rPr>
                <w:color w:val="000000"/>
                <w:sz w:val="20"/>
                <w:szCs w:val="20"/>
              </w:rPr>
              <w:t>-</w:t>
            </w:r>
          </w:p>
        </w:tc>
      </w:tr>
      <w:tr w:rsidR="00D01BC4" w:rsidRPr="00D4632C" w14:paraId="7E453CDB" w14:textId="77777777" w:rsidTr="004F45CE"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14397940" w14:textId="77777777" w:rsidR="00D01BC4" w:rsidRPr="00D4632C" w:rsidRDefault="00D01BC4" w:rsidP="004F45CE">
            <w:pPr>
              <w:jc w:val="both"/>
              <w:rPr>
                <w:color w:val="000000"/>
                <w:sz w:val="20"/>
                <w:szCs w:val="20"/>
              </w:rPr>
            </w:pPr>
            <w:r w:rsidRPr="00D4632C">
              <w:rPr>
                <w:color w:val="000000"/>
                <w:sz w:val="20"/>
                <w:szCs w:val="20"/>
              </w:rPr>
              <w:t xml:space="preserve">Printing* </w:t>
            </w:r>
          </w:p>
        </w:tc>
        <w:tc>
          <w:tcPr>
            <w:tcW w:w="2361" w:type="dxa"/>
            <w:shd w:val="clear" w:color="auto" w:fill="auto"/>
            <w:vAlign w:val="center"/>
            <w:hideMark/>
          </w:tcPr>
          <w:p w14:paraId="7BED566D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</w:rPr>
            </w:pPr>
            <w:r w:rsidRPr="00D4632C">
              <w:rPr>
                <w:color w:val="000000"/>
                <w:sz w:val="20"/>
                <w:szCs w:val="20"/>
              </w:rPr>
              <w:t>£3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  <w:hideMark/>
          </w:tcPr>
          <w:p w14:paraId="5B198D0E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</w:rPr>
            </w:pPr>
            <w:r w:rsidRPr="00D4632C">
              <w:rPr>
                <w:color w:val="000000"/>
                <w:sz w:val="20"/>
                <w:szCs w:val="20"/>
              </w:rPr>
              <w:t>-</w:t>
            </w:r>
          </w:p>
        </w:tc>
      </w:tr>
      <w:tr w:rsidR="00D01BC4" w:rsidRPr="00D4632C" w14:paraId="1197A795" w14:textId="77777777" w:rsidTr="004F45CE">
        <w:tc>
          <w:tcPr>
            <w:tcW w:w="33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978B" w14:textId="77777777" w:rsidR="00D01BC4" w:rsidRPr="00D4632C" w:rsidRDefault="00D01BC4" w:rsidP="004F45CE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632C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 materials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8E7E3F" w14:textId="77777777" w:rsidR="00D01BC4" w:rsidRPr="00D4632C" w:rsidRDefault="00D01BC4" w:rsidP="004F45C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632C">
              <w:rPr>
                <w:b/>
                <w:bCs/>
                <w:i/>
                <w:iCs/>
                <w:color w:val="000000"/>
                <w:sz w:val="20"/>
                <w:szCs w:val="20"/>
              </w:rPr>
              <w:t>£4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8E0D0F" w14:textId="77777777" w:rsidR="00D01BC4" w:rsidRPr="00D4632C" w:rsidRDefault="00D01BC4" w:rsidP="004F45C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632C">
              <w:rPr>
                <w:b/>
                <w:bCs/>
                <w:i/>
                <w:iCs/>
                <w:color w:val="000000"/>
                <w:sz w:val="20"/>
                <w:szCs w:val="20"/>
              </w:rPr>
              <w:t>£0</w:t>
            </w:r>
          </w:p>
        </w:tc>
      </w:tr>
      <w:tr w:rsidR="00D01BC4" w:rsidRPr="00D4632C" w14:paraId="2F0351C8" w14:textId="77777777" w:rsidTr="004F45CE">
        <w:tc>
          <w:tcPr>
            <w:tcW w:w="3309" w:type="dxa"/>
            <w:shd w:val="clear" w:color="000000" w:fill="auto"/>
            <w:vAlign w:val="center"/>
            <w:hideMark/>
          </w:tcPr>
          <w:p w14:paraId="0204BC46" w14:textId="77777777" w:rsidR="00D01BC4" w:rsidRPr="00D4632C" w:rsidRDefault="00D01BC4" w:rsidP="004F45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632C">
              <w:rPr>
                <w:b/>
                <w:bCs/>
                <w:color w:val="000000"/>
                <w:sz w:val="20"/>
                <w:szCs w:val="20"/>
              </w:rPr>
              <w:t>Intervention contact**</w:t>
            </w:r>
          </w:p>
        </w:tc>
        <w:tc>
          <w:tcPr>
            <w:tcW w:w="2361" w:type="dxa"/>
            <w:shd w:val="clear" w:color="000000" w:fill="auto"/>
            <w:vAlign w:val="center"/>
            <w:hideMark/>
          </w:tcPr>
          <w:p w14:paraId="0AB7854D" w14:textId="77777777" w:rsidR="00D01BC4" w:rsidRPr="00D4632C" w:rsidRDefault="00D01BC4" w:rsidP="004F45C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632C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gridSpan w:val="2"/>
            <w:shd w:val="clear" w:color="000000" w:fill="auto"/>
            <w:vAlign w:val="center"/>
            <w:hideMark/>
          </w:tcPr>
          <w:p w14:paraId="3D819379" w14:textId="77777777" w:rsidR="00D01BC4" w:rsidRPr="00D4632C" w:rsidRDefault="00D01BC4" w:rsidP="004F45C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632C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D01BC4" w:rsidRPr="00D4632C" w14:paraId="0BA8597D" w14:textId="77777777" w:rsidTr="004F45CE"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2D651F21" w14:textId="77777777" w:rsidR="00D01BC4" w:rsidRPr="00D4632C" w:rsidRDefault="00D01BC4" w:rsidP="004F45CE">
            <w:pPr>
              <w:jc w:val="both"/>
              <w:rPr>
                <w:color w:val="000000"/>
                <w:sz w:val="20"/>
                <w:szCs w:val="20"/>
              </w:rPr>
            </w:pPr>
            <w:r w:rsidRPr="00D4632C">
              <w:rPr>
                <w:color w:val="000000"/>
                <w:sz w:val="20"/>
                <w:szCs w:val="20"/>
              </w:rPr>
              <w:t>Initial visit (all)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14:paraId="1B67F4AE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</w:rPr>
            </w:pPr>
            <w:r w:rsidRPr="00D4632C">
              <w:rPr>
                <w:color w:val="000000"/>
                <w:sz w:val="20"/>
                <w:szCs w:val="20"/>
              </w:rPr>
              <w:t>£68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  <w:hideMark/>
          </w:tcPr>
          <w:p w14:paraId="7E2279D2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</w:rPr>
            </w:pPr>
            <w:r w:rsidRPr="00D4632C">
              <w:rPr>
                <w:color w:val="000000"/>
                <w:sz w:val="20"/>
                <w:szCs w:val="20"/>
              </w:rPr>
              <w:t>£68</w:t>
            </w:r>
          </w:p>
        </w:tc>
      </w:tr>
      <w:tr w:rsidR="00D01BC4" w:rsidRPr="00D4632C" w14:paraId="3DE2C51E" w14:textId="77777777" w:rsidTr="004F45CE"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547DCEF9" w14:textId="77777777" w:rsidR="00D01BC4" w:rsidRPr="00D4632C" w:rsidRDefault="00D01BC4" w:rsidP="004F45CE">
            <w:pPr>
              <w:jc w:val="both"/>
              <w:rPr>
                <w:color w:val="000000"/>
                <w:sz w:val="20"/>
                <w:szCs w:val="20"/>
              </w:rPr>
            </w:pPr>
            <w:r w:rsidRPr="00D4632C">
              <w:rPr>
                <w:color w:val="000000"/>
                <w:sz w:val="20"/>
                <w:szCs w:val="20"/>
              </w:rPr>
              <w:t>4-6 week telephone contact (all)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14:paraId="797A19FE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</w:rPr>
            </w:pPr>
            <w:r w:rsidRPr="00D4632C">
              <w:rPr>
                <w:color w:val="000000"/>
                <w:sz w:val="20"/>
                <w:szCs w:val="20"/>
              </w:rPr>
              <w:t>£30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  <w:hideMark/>
          </w:tcPr>
          <w:p w14:paraId="5C4428EC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</w:rPr>
            </w:pPr>
            <w:r w:rsidRPr="00D4632C">
              <w:rPr>
                <w:color w:val="000000"/>
                <w:sz w:val="20"/>
                <w:szCs w:val="20"/>
              </w:rPr>
              <w:t>£30</w:t>
            </w:r>
          </w:p>
        </w:tc>
      </w:tr>
      <w:tr w:rsidR="00D01BC4" w:rsidRPr="00D4632C" w14:paraId="4FE51C04" w14:textId="77777777" w:rsidTr="004F45CE"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3FB0F281" w14:textId="77777777" w:rsidR="00D01BC4" w:rsidRPr="00D4632C" w:rsidRDefault="00D01BC4" w:rsidP="004F45CE">
            <w:pPr>
              <w:jc w:val="both"/>
              <w:rPr>
                <w:color w:val="000000"/>
                <w:sz w:val="20"/>
                <w:szCs w:val="20"/>
              </w:rPr>
            </w:pPr>
            <w:r w:rsidRPr="00D4632C">
              <w:rPr>
                <w:color w:val="000000"/>
                <w:sz w:val="20"/>
                <w:szCs w:val="20"/>
              </w:rPr>
              <w:t>4-5 month Visit (</w:t>
            </w:r>
            <w:proofErr w:type="spellStart"/>
            <w:r w:rsidRPr="00D4632C">
              <w:rPr>
                <w:color w:val="000000"/>
                <w:sz w:val="20"/>
                <w:szCs w:val="20"/>
              </w:rPr>
              <w:t>Int</w:t>
            </w:r>
            <w:proofErr w:type="spellEnd"/>
            <w:r w:rsidRPr="00D463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14:paraId="02541A34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</w:rPr>
            </w:pPr>
            <w:r w:rsidRPr="00D4632C">
              <w:rPr>
                <w:color w:val="000000"/>
                <w:sz w:val="20"/>
                <w:szCs w:val="20"/>
              </w:rPr>
              <w:t>£64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  <w:hideMark/>
          </w:tcPr>
          <w:p w14:paraId="6F7E0079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</w:rPr>
            </w:pPr>
            <w:r w:rsidRPr="00D4632C">
              <w:rPr>
                <w:color w:val="000000"/>
                <w:sz w:val="20"/>
                <w:szCs w:val="20"/>
              </w:rPr>
              <w:t>-</w:t>
            </w:r>
          </w:p>
        </w:tc>
      </w:tr>
      <w:tr w:rsidR="00D01BC4" w:rsidRPr="00D4632C" w14:paraId="11C2E32A" w14:textId="77777777" w:rsidTr="004F45CE"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2370B22D" w14:textId="77777777" w:rsidR="00D01BC4" w:rsidRPr="00D4632C" w:rsidRDefault="00D01BC4" w:rsidP="004F45CE">
            <w:pPr>
              <w:jc w:val="both"/>
              <w:rPr>
                <w:color w:val="000000"/>
                <w:sz w:val="20"/>
                <w:szCs w:val="20"/>
              </w:rPr>
            </w:pPr>
            <w:r w:rsidRPr="00D4632C">
              <w:rPr>
                <w:color w:val="000000"/>
                <w:sz w:val="20"/>
                <w:szCs w:val="20"/>
              </w:rPr>
              <w:t>4-5 month Call (</w:t>
            </w:r>
            <w:proofErr w:type="spellStart"/>
            <w:r w:rsidRPr="00D4632C">
              <w:rPr>
                <w:color w:val="000000"/>
                <w:sz w:val="20"/>
                <w:szCs w:val="20"/>
              </w:rPr>
              <w:t>Cont</w:t>
            </w:r>
            <w:proofErr w:type="spellEnd"/>
            <w:r w:rsidRPr="00D4632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14:paraId="35703154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</w:rPr>
            </w:pPr>
            <w:r w:rsidRPr="00D4632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  <w:hideMark/>
          </w:tcPr>
          <w:p w14:paraId="2C213A36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</w:rPr>
            </w:pPr>
            <w:r w:rsidRPr="00D4632C">
              <w:rPr>
                <w:color w:val="000000"/>
                <w:sz w:val="20"/>
                <w:szCs w:val="20"/>
              </w:rPr>
              <w:t>£30</w:t>
            </w:r>
          </w:p>
        </w:tc>
      </w:tr>
      <w:tr w:rsidR="00D01BC4" w:rsidRPr="00D4632C" w14:paraId="0F495C00" w14:textId="77777777" w:rsidTr="004F45CE"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7C9188E9" w14:textId="77777777" w:rsidR="00D01BC4" w:rsidRPr="00D4632C" w:rsidRDefault="00D01BC4" w:rsidP="004F45CE">
            <w:pPr>
              <w:jc w:val="both"/>
              <w:rPr>
                <w:color w:val="000000"/>
                <w:sz w:val="20"/>
                <w:szCs w:val="20"/>
              </w:rPr>
            </w:pPr>
            <w:r w:rsidRPr="00D4632C">
              <w:rPr>
                <w:color w:val="000000"/>
                <w:sz w:val="20"/>
                <w:szCs w:val="20"/>
              </w:rPr>
              <w:t>5-6 month Call (all)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14:paraId="763E5DDC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</w:rPr>
            </w:pPr>
            <w:r w:rsidRPr="00D4632C">
              <w:rPr>
                <w:color w:val="000000"/>
                <w:sz w:val="20"/>
                <w:szCs w:val="20"/>
              </w:rPr>
              <w:t>£30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  <w:hideMark/>
          </w:tcPr>
          <w:p w14:paraId="51A3ADA4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</w:rPr>
            </w:pPr>
            <w:r w:rsidRPr="00D4632C">
              <w:rPr>
                <w:color w:val="000000"/>
                <w:sz w:val="20"/>
                <w:szCs w:val="20"/>
              </w:rPr>
              <w:t>£30</w:t>
            </w:r>
          </w:p>
        </w:tc>
      </w:tr>
      <w:tr w:rsidR="00D01BC4" w:rsidRPr="00D4632C" w14:paraId="164E2354" w14:textId="77777777" w:rsidTr="004F45CE"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0C5B234D" w14:textId="77777777" w:rsidR="00D01BC4" w:rsidRPr="00D4632C" w:rsidRDefault="00D01BC4" w:rsidP="004F45CE">
            <w:pPr>
              <w:jc w:val="both"/>
              <w:rPr>
                <w:color w:val="000000"/>
                <w:sz w:val="20"/>
                <w:szCs w:val="20"/>
              </w:rPr>
            </w:pPr>
            <w:r w:rsidRPr="00D4632C">
              <w:rPr>
                <w:color w:val="000000"/>
                <w:sz w:val="20"/>
                <w:szCs w:val="20"/>
              </w:rPr>
              <w:t>6-7 month visit (all)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14:paraId="1F65F666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</w:rPr>
            </w:pPr>
            <w:r w:rsidRPr="00D4632C">
              <w:rPr>
                <w:color w:val="000000"/>
                <w:sz w:val="20"/>
                <w:szCs w:val="20"/>
              </w:rPr>
              <w:t>£59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  <w:hideMark/>
          </w:tcPr>
          <w:p w14:paraId="25AA6E17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</w:rPr>
            </w:pPr>
            <w:r w:rsidRPr="00D4632C">
              <w:rPr>
                <w:color w:val="000000"/>
                <w:sz w:val="20"/>
                <w:szCs w:val="20"/>
              </w:rPr>
              <w:t>£59</w:t>
            </w:r>
          </w:p>
        </w:tc>
      </w:tr>
      <w:tr w:rsidR="00D01BC4" w:rsidRPr="00D4632C" w14:paraId="373FDB7E" w14:textId="77777777" w:rsidTr="004F45CE">
        <w:tc>
          <w:tcPr>
            <w:tcW w:w="33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FF1E" w14:textId="77777777" w:rsidR="00D01BC4" w:rsidRPr="00D4632C" w:rsidRDefault="00D01BC4" w:rsidP="004F45CE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632C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 intervention contact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21052F" w14:textId="77777777" w:rsidR="00D01BC4" w:rsidRPr="00D4632C" w:rsidRDefault="00D01BC4" w:rsidP="004F45C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632C">
              <w:rPr>
                <w:b/>
                <w:bCs/>
                <w:i/>
                <w:iCs/>
                <w:color w:val="000000"/>
                <w:sz w:val="20"/>
                <w:szCs w:val="20"/>
              </w:rPr>
              <w:t>£252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D0830B" w14:textId="77777777" w:rsidR="00D01BC4" w:rsidRPr="00D4632C" w:rsidRDefault="00D01BC4" w:rsidP="004F45C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632C">
              <w:rPr>
                <w:b/>
                <w:bCs/>
                <w:i/>
                <w:iCs/>
                <w:color w:val="000000"/>
                <w:sz w:val="20"/>
                <w:szCs w:val="20"/>
              </w:rPr>
              <w:t>£218</w:t>
            </w:r>
          </w:p>
        </w:tc>
      </w:tr>
      <w:tr w:rsidR="00D01BC4" w:rsidRPr="00D4632C" w14:paraId="176DBD9A" w14:textId="77777777" w:rsidTr="004F45CE">
        <w:tc>
          <w:tcPr>
            <w:tcW w:w="3309" w:type="dxa"/>
            <w:shd w:val="clear" w:color="000000" w:fill="auto"/>
            <w:noWrap/>
            <w:vAlign w:val="center"/>
            <w:hideMark/>
          </w:tcPr>
          <w:p w14:paraId="27D447D8" w14:textId="77777777" w:rsidR="00D01BC4" w:rsidRPr="00D4632C" w:rsidRDefault="00D01BC4" w:rsidP="004F45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632C">
              <w:rPr>
                <w:b/>
                <w:bCs/>
                <w:color w:val="000000"/>
                <w:sz w:val="20"/>
                <w:szCs w:val="20"/>
              </w:rPr>
              <w:t>Intervention non-contact**</w:t>
            </w:r>
          </w:p>
        </w:tc>
        <w:tc>
          <w:tcPr>
            <w:tcW w:w="2361" w:type="dxa"/>
            <w:shd w:val="clear" w:color="000000" w:fill="auto"/>
            <w:noWrap/>
            <w:vAlign w:val="center"/>
            <w:hideMark/>
          </w:tcPr>
          <w:p w14:paraId="15D4F67F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</w:rPr>
            </w:pPr>
            <w:r w:rsidRPr="00D4632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gridSpan w:val="2"/>
            <w:shd w:val="clear" w:color="000000" w:fill="auto"/>
            <w:noWrap/>
            <w:vAlign w:val="center"/>
            <w:hideMark/>
          </w:tcPr>
          <w:p w14:paraId="2601357D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</w:rPr>
            </w:pPr>
            <w:r w:rsidRPr="00D4632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01BC4" w:rsidRPr="00D4632C" w14:paraId="557F308C" w14:textId="77777777" w:rsidTr="004F45CE"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680F7178" w14:textId="77777777" w:rsidR="00D01BC4" w:rsidRPr="00D4632C" w:rsidRDefault="00D01BC4" w:rsidP="004F45CE">
            <w:pPr>
              <w:jc w:val="both"/>
              <w:rPr>
                <w:color w:val="000000"/>
                <w:sz w:val="20"/>
                <w:szCs w:val="20"/>
              </w:rPr>
            </w:pPr>
            <w:r w:rsidRPr="00D4632C">
              <w:rPr>
                <w:color w:val="000000"/>
                <w:sz w:val="20"/>
                <w:szCs w:val="20"/>
              </w:rPr>
              <w:t>Travel costs home visits‡</w:t>
            </w:r>
          </w:p>
        </w:tc>
        <w:tc>
          <w:tcPr>
            <w:tcW w:w="2361" w:type="dxa"/>
            <w:shd w:val="clear" w:color="auto" w:fill="auto"/>
            <w:vAlign w:val="center"/>
            <w:hideMark/>
          </w:tcPr>
          <w:p w14:paraId="3380EF19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</w:rPr>
            </w:pPr>
            <w:r w:rsidRPr="00D4632C">
              <w:rPr>
                <w:color w:val="000000"/>
                <w:sz w:val="20"/>
                <w:szCs w:val="20"/>
              </w:rPr>
              <w:t>£23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  <w:hideMark/>
          </w:tcPr>
          <w:p w14:paraId="74615823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</w:rPr>
            </w:pPr>
            <w:r w:rsidRPr="00D4632C">
              <w:rPr>
                <w:color w:val="000000"/>
                <w:sz w:val="20"/>
                <w:szCs w:val="20"/>
              </w:rPr>
              <w:t>£23</w:t>
            </w:r>
          </w:p>
        </w:tc>
      </w:tr>
      <w:tr w:rsidR="00D01BC4" w:rsidRPr="00D4632C" w14:paraId="4A59CF98" w14:textId="77777777" w:rsidTr="004F45CE">
        <w:tc>
          <w:tcPr>
            <w:tcW w:w="3309" w:type="dxa"/>
            <w:shd w:val="clear" w:color="auto" w:fill="auto"/>
            <w:vAlign w:val="center"/>
            <w:hideMark/>
          </w:tcPr>
          <w:p w14:paraId="0B765230" w14:textId="77777777" w:rsidR="00D01BC4" w:rsidRPr="00D4632C" w:rsidRDefault="00D01BC4" w:rsidP="004F45CE">
            <w:pPr>
              <w:jc w:val="both"/>
              <w:rPr>
                <w:color w:val="000000"/>
                <w:sz w:val="20"/>
                <w:szCs w:val="20"/>
              </w:rPr>
            </w:pPr>
            <w:r w:rsidRPr="00D4632C">
              <w:rPr>
                <w:color w:val="000000"/>
                <w:sz w:val="20"/>
                <w:szCs w:val="20"/>
              </w:rPr>
              <w:t>Missed calls/appointments</w:t>
            </w:r>
          </w:p>
        </w:tc>
        <w:tc>
          <w:tcPr>
            <w:tcW w:w="2361" w:type="dxa"/>
            <w:shd w:val="clear" w:color="auto" w:fill="auto"/>
            <w:vAlign w:val="center"/>
            <w:hideMark/>
          </w:tcPr>
          <w:p w14:paraId="553BC16B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</w:rPr>
            </w:pPr>
            <w:r w:rsidRPr="00D4632C">
              <w:rPr>
                <w:color w:val="000000"/>
                <w:sz w:val="20"/>
                <w:szCs w:val="20"/>
              </w:rPr>
              <w:t>£22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  <w:hideMark/>
          </w:tcPr>
          <w:p w14:paraId="707818BC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</w:rPr>
            </w:pPr>
            <w:r w:rsidRPr="00D4632C">
              <w:rPr>
                <w:color w:val="000000"/>
                <w:sz w:val="20"/>
                <w:szCs w:val="20"/>
              </w:rPr>
              <w:t>£19</w:t>
            </w:r>
          </w:p>
        </w:tc>
      </w:tr>
      <w:tr w:rsidR="00D01BC4" w:rsidRPr="00D4632C" w14:paraId="156262FE" w14:textId="77777777" w:rsidTr="004F45CE"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727DD840" w14:textId="77777777" w:rsidR="00D01BC4" w:rsidRPr="00D4632C" w:rsidRDefault="00D01BC4" w:rsidP="004F45CE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D4632C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Total costs per participant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14:paraId="60DE0DE1" w14:textId="77777777" w:rsidR="00D01BC4" w:rsidRPr="00D4632C" w:rsidRDefault="00D01BC4" w:rsidP="004F45C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D4632C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£323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  <w:hideMark/>
          </w:tcPr>
          <w:p w14:paraId="41C749AE" w14:textId="77777777" w:rsidR="00D01BC4" w:rsidRPr="00D4632C" w:rsidRDefault="00D01BC4" w:rsidP="004F45C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D4632C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£260</w:t>
            </w:r>
            <w:r w:rsidRPr="00D4632C">
              <w:rPr>
                <w:bCs/>
                <w:i/>
                <w:iCs/>
                <w:color w:val="000000"/>
                <w:sz w:val="20"/>
                <w:szCs w:val="20"/>
              </w:rPr>
              <w:t>˄</w:t>
            </w:r>
          </w:p>
        </w:tc>
      </w:tr>
    </w:tbl>
    <w:p w14:paraId="7A7C6863" w14:textId="77777777" w:rsidR="00D01BC4" w:rsidRPr="00D4632C" w:rsidRDefault="00D01BC4" w:rsidP="00D01BC4">
      <w:pPr>
        <w:spacing w:after="200"/>
        <w:jc w:val="both"/>
        <w:rPr>
          <w:rFonts w:eastAsia="Calibri"/>
          <w:sz w:val="20"/>
          <w:szCs w:val="20"/>
          <w:lang w:eastAsia="en-US"/>
        </w:rPr>
      </w:pPr>
      <w:r w:rsidRPr="00D4632C">
        <w:rPr>
          <w:rFonts w:eastAsia="Calibri"/>
          <w:sz w:val="20"/>
          <w:szCs w:val="20"/>
          <w:lang w:eastAsia="en-US"/>
        </w:rPr>
        <w:t xml:space="preserve">†project receipts; *estimate from UEA print shop; ‡project expenses ** Mean reported duration from Time diaries, costed from PSSRU Health visitor rate </w:t>
      </w:r>
    </w:p>
    <w:p w14:paraId="11BD8E10" w14:textId="77777777" w:rsidR="00D01BC4" w:rsidRPr="00D4632C" w:rsidRDefault="00D01BC4" w:rsidP="00D01BC4">
      <w:pPr>
        <w:spacing w:after="200" w:line="276" w:lineRule="auto"/>
        <w:rPr>
          <w:rFonts w:eastAsia="Calibri"/>
          <w:sz w:val="20"/>
          <w:szCs w:val="20"/>
          <w:lang w:eastAsia="en-US"/>
        </w:rPr>
      </w:pPr>
      <w:r w:rsidRPr="00D4632C">
        <w:rPr>
          <w:rFonts w:eastAsia="Calibri"/>
          <w:sz w:val="20"/>
          <w:szCs w:val="20"/>
          <w:lang w:eastAsia="en-US"/>
        </w:rPr>
        <w:br w:type="page"/>
      </w:r>
    </w:p>
    <w:p w14:paraId="2FFFA519" w14:textId="77777777" w:rsidR="00D01BC4" w:rsidRPr="00D4632C" w:rsidRDefault="00D01BC4" w:rsidP="00D01BC4">
      <w:pPr>
        <w:spacing w:line="276" w:lineRule="auto"/>
        <w:rPr>
          <w:rFonts w:eastAsia="Calibri"/>
          <w:b/>
          <w:sz w:val="20"/>
          <w:szCs w:val="20"/>
          <w:lang w:eastAsia="en-US"/>
        </w:rPr>
      </w:pPr>
      <w:r w:rsidRPr="00D4632C">
        <w:rPr>
          <w:rFonts w:eastAsia="Calibri"/>
          <w:b/>
          <w:sz w:val="20"/>
          <w:szCs w:val="20"/>
          <w:lang w:eastAsia="en-US"/>
        </w:rPr>
        <w:lastRenderedPageBreak/>
        <w:t xml:space="preserve">Supplementary Table </w:t>
      </w:r>
      <w:r w:rsidR="00EF0743" w:rsidRPr="00D4632C">
        <w:rPr>
          <w:rFonts w:eastAsia="Calibri"/>
          <w:b/>
          <w:sz w:val="20"/>
          <w:szCs w:val="20"/>
          <w:lang w:eastAsia="en-US"/>
        </w:rPr>
        <w:t>5</w:t>
      </w:r>
      <w:r w:rsidRPr="00D4632C">
        <w:rPr>
          <w:rFonts w:eastAsia="Calibri"/>
          <w:b/>
          <w:sz w:val="20"/>
          <w:szCs w:val="20"/>
          <w:lang w:eastAsia="en-US"/>
        </w:rPr>
        <w:t xml:space="preserve">: Health service resource use (non-routine) and costs in </w:t>
      </w:r>
      <w:r w:rsidR="00565368" w:rsidRPr="00D4632C">
        <w:rPr>
          <w:rFonts w:eastAsia="Calibri"/>
          <w:b/>
          <w:sz w:val="20"/>
          <w:szCs w:val="20"/>
          <w:lang w:eastAsia="en-US"/>
        </w:rPr>
        <w:t>intervention and control groups</w:t>
      </w:r>
      <w:r w:rsidRPr="00D4632C">
        <w:rPr>
          <w:rFonts w:eastAsia="Calibri"/>
          <w:b/>
          <w:sz w:val="20"/>
          <w:szCs w:val="20"/>
          <w:lang w:eastAsia="en-US"/>
        </w:rPr>
        <w:t xml:space="preserve"> </w:t>
      </w:r>
    </w:p>
    <w:tbl>
      <w:tblPr>
        <w:tblStyle w:val="TableGrid1"/>
        <w:tblW w:w="10436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402"/>
        <w:gridCol w:w="1281"/>
        <w:gridCol w:w="1765"/>
        <w:gridCol w:w="870"/>
        <w:gridCol w:w="2175"/>
      </w:tblGrid>
      <w:tr w:rsidR="00D01BC4" w:rsidRPr="00D4632C" w14:paraId="780D52FF" w14:textId="77777777" w:rsidTr="004F45CE">
        <w:trPr>
          <w:trHeight w:val="275"/>
        </w:trPr>
        <w:tc>
          <w:tcPr>
            <w:tcW w:w="2943" w:type="dxa"/>
            <w:vMerge w:val="restart"/>
            <w:vAlign w:val="center"/>
            <w:hideMark/>
          </w:tcPr>
          <w:p w14:paraId="7D6D8D24" w14:textId="77777777" w:rsidR="00D01BC4" w:rsidRPr="00D4632C" w:rsidRDefault="00D01BC4" w:rsidP="004F45CE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color w:val="000000"/>
                <w:sz w:val="20"/>
                <w:szCs w:val="20"/>
                <w:lang w:eastAsia="en-US"/>
              </w:rPr>
              <w:t>Mean number of contacts up to age 12 months</w:t>
            </w:r>
          </w:p>
        </w:tc>
        <w:tc>
          <w:tcPr>
            <w:tcW w:w="2683" w:type="dxa"/>
            <w:gridSpan w:val="2"/>
            <w:vAlign w:val="center"/>
            <w:hideMark/>
          </w:tcPr>
          <w:p w14:paraId="6ECC8ED8" w14:textId="77777777" w:rsidR="00D01BC4" w:rsidRPr="00D4632C" w:rsidRDefault="00D01BC4" w:rsidP="004F45C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Intervention </w:t>
            </w:r>
            <w:r w:rsidRPr="00D4632C">
              <w:rPr>
                <w:bCs/>
                <w:color w:val="000000"/>
                <w:sz w:val="20"/>
                <w:szCs w:val="20"/>
                <w:lang w:eastAsia="en-US"/>
              </w:rPr>
              <w:t>(n=269)</w:t>
            </w:r>
          </w:p>
        </w:tc>
        <w:tc>
          <w:tcPr>
            <w:tcW w:w="2635" w:type="dxa"/>
            <w:gridSpan w:val="2"/>
            <w:vAlign w:val="center"/>
            <w:hideMark/>
          </w:tcPr>
          <w:p w14:paraId="3890DC8C" w14:textId="77777777" w:rsidR="00D01BC4" w:rsidRPr="00D4632C" w:rsidRDefault="00D01BC4" w:rsidP="004F45CE">
            <w:pPr>
              <w:jc w:val="center"/>
              <w:rPr>
                <w:sz w:val="20"/>
                <w:szCs w:val="20"/>
                <w:lang w:eastAsia="en-US"/>
              </w:rPr>
            </w:pPr>
            <w:r w:rsidRPr="00D4632C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Control </w:t>
            </w:r>
            <w:r w:rsidRPr="00D4632C">
              <w:rPr>
                <w:bCs/>
                <w:color w:val="000000"/>
                <w:sz w:val="20"/>
                <w:szCs w:val="20"/>
                <w:lang w:eastAsia="en-US"/>
              </w:rPr>
              <w:t>(n=277)</w:t>
            </w:r>
          </w:p>
        </w:tc>
        <w:tc>
          <w:tcPr>
            <w:tcW w:w="2175" w:type="dxa"/>
            <w:vAlign w:val="center"/>
          </w:tcPr>
          <w:p w14:paraId="2869A5E0" w14:textId="77777777" w:rsidR="00D01BC4" w:rsidRPr="00D4632C" w:rsidRDefault="00D01BC4" w:rsidP="004F45CE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D4632C">
              <w:rPr>
                <w:b/>
                <w:sz w:val="20"/>
                <w:szCs w:val="20"/>
                <w:lang w:eastAsia="en-US"/>
              </w:rPr>
              <w:t xml:space="preserve">Cost comparison </w:t>
            </w:r>
          </w:p>
        </w:tc>
      </w:tr>
      <w:tr w:rsidR="00D01BC4" w:rsidRPr="00D4632C" w14:paraId="74DBE448" w14:textId="77777777" w:rsidTr="004F45CE">
        <w:trPr>
          <w:trHeight w:val="577"/>
        </w:trPr>
        <w:tc>
          <w:tcPr>
            <w:tcW w:w="2943" w:type="dxa"/>
            <w:vMerge/>
            <w:vAlign w:val="center"/>
          </w:tcPr>
          <w:p w14:paraId="3235EB90" w14:textId="77777777" w:rsidR="00D01BC4" w:rsidRPr="00D4632C" w:rsidRDefault="00D01BC4" w:rsidP="004F45CE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vAlign w:val="center"/>
            <w:hideMark/>
          </w:tcPr>
          <w:p w14:paraId="599AAE94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color w:val="000000"/>
                <w:sz w:val="20"/>
                <w:szCs w:val="20"/>
                <w:lang w:eastAsia="en-US"/>
              </w:rPr>
              <w:t>Mean number of contacts</w:t>
            </w:r>
          </w:p>
        </w:tc>
        <w:tc>
          <w:tcPr>
            <w:tcW w:w="1281" w:type="dxa"/>
            <w:vAlign w:val="center"/>
            <w:hideMark/>
          </w:tcPr>
          <w:p w14:paraId="1E28579B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color w:val="000000"/>
                <w:sz w:val="20"/>
                <w:szCs w:val="20"/>
                <w:lang w:eastAsia="en-US"/>
              </w:rPr>
              <w:t>SD</w:t>
            </w:r>
          </w:p>
        </w:tc>
        <w:tc>
          <w:tcPr>
            <w:tcW w:w="1765" w:type="dxa"/>
            <w:vAlign w:val="center"/>
            <w:hideMark/>
          </w:tcPr>
          <w:p w14:paraId="0CB5A81C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color w:val="000000"/>
                <w:sz w:val="20"/>
                <w:szCs w:val="20"/>
                <w:lang w:eastAsia="en-US"/>
              </w:rPr>
              <w:t>Mean number of contacts</w:t>
            </w:r>
          </w:p>
        </w:tc>
        <w:tc>
          <w:tcPr>
            <w:tcW w:w="870" w:type="dxa"/>
            <w:vAlign w:val="center"/>
            <w:hideMark/>
          </w:tcPr>
          <w:p w14:paraId="2FFEE2A2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color w:val="000000"/>
                <w:sz w:val="20"/>
                <w:szCs w:val="20"/>
                <w:lang w:eastAsia="en-US"/>
              </w:rPr>
              <w:t>SD</w:t>
            </w:r>
          </w:p>
        </w:tc>
        <w:tc>
          <w:tcPr>
            <w:tcW w:w="2175" w:type="dxa"/>
            <w:vAlign w:val="center"/>
          </w:tcPr>
          <w:p w14:paraId="60493DFC" w14:textId="77777777" w:rsidR="00D01BC4" w:rsidRPr="00D4632C" w:rsidRDefault="00D01BC4" w:rsidP="004F45CE">
            <w:pPr>
              <w:rPr>
                <w:sz w:val="20"/>
                <w:szCs w:val="20"/>
                <w:lang w:eastAsia="en-US"/>
              </w:rPr>
            </w:pPr>
            <w:r w:rsidRPr="00D4632C">
              <w:rPr>
                <w:sz w:val="20"/>
                <w:szCs w:val="20"/>
                <w:lang w:eastAsia="en-US"/>
              </w:rPr>
              <w:t>Mean Difference costs (95% CI)</w:t>
            </w:r>
          </w:p>
        </w:tc>
      </w:tr>
      <w:tr w:rsidR="00D01BC4" w:rsidRPr="00D4632C" w14:paraId="148A877F" w14:textId="77777777" w:rsidTr="004F45CE">
        <w:trPr>
          <w:trHeight w:val="170"/>
        </w:trPr>
        <w:tc>
          <w:tcPr>
            <w:tcW w:w="2943" w:type="dxa"/>
            <w:vAlign w:val="center"/>
            <w:hideMark/>
          </w:tcPr>
          <w:p w14:paraId="32D18209" w14:textId="77777777" w:rsidR="00D01BC4" w:rsidRPr="00D4632C" w:rsidRDefault="00D01BC4" w:rsidP="004F45CE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color w:val="000000"/>
                <w:sz w:val="20"/>
                <w:szCs w:val="20"/>
                <w:lang w:eastAsia="en-US"/>
              </w:rPr>
              <w:t xml:space="preserve">GP </w:t>
            </w:r>
          </w:p>
        </w:tc>
        <w:tc>
          <w:tcPr>
            <w:tcW w:w="1402" w:type="dxa"/>
            <w:vAlign w:val="center"/>
            <w:hideMark/>
          </w:tcPr>
          <w:p w14:paraId="2A76720E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color w:val="000000"/>
                <w:sz w:val="20"/>
                <w:szCs w:val="20"/>
                <w:lang w:eastAsia="en-US"/>
              </w:rPr>
              <w:t>2.53</w:t>
            </w:r>
          </w:p>
        </w:tc>
        <w:tc>
          <w:tcPr>
            <w:tcW w:w="1281" w:type="dxa"/>
            <w:vAlign w:val="center"/>
            <w:hideMark/>
          </w:tcPr>
          <w:p w14:paraId="1D025450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color w:val="000000"/>
                <w:sz w:val="20"/>
                <w:szCs w:val="20"/>
                <w:lang w:eastAsia="en-US"/>
              </w:rPr>
              <w:t>2.36</w:t>
            </w:r>
          </w:p>
        </w:tc>
        <w:tc>
          <w:tcPr>
            <w:tcW w:w="1765" w:type="dxa"/>
            <w:vAlign w:val="center"/>
            <w:hideMark/>
          </w:tcPr>
          <w:p w14:paraId="7D6930A3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color w:val="000000"/>
                <w:sz w:val="20"/>
                <w:szCs w:val="20"/>
                <w:lang w:eastAsia="en-US"/>
              </w:rPr>
              <w:t>3.12</w:t>
            </w:r>
          </w:p>
        </w:tc>
        <w:tc>
          <w:tcPr>
            <w:tcW w:w="870" w:type="dxa"/>
            <w:vAlign w:val="center"/>
            <w:hideMark/>
          </w:tcPr>
          <w:p w14:paraId="477BEA88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color w:val="000000"/>
                <w:sz w:val="20"/>
                <w:szCs w:val="20"/>
                <w:lang w:eastAsia="en-US"/>
              </w:rPr>
              <w:t>2.93</w:t>
            </w:r>
          </w:p>
        </w:tc>
        <w:tc>
          <w:tcPr>
            <w:tcW w:w="2175" w:type="dxa"/>
            <w:vAlign w:val="center"/>
          </w:tcPr>
          <w:p w14:paraId="77E12D0F" w14:textId="77777777" w:rsidR="00D01BC4" w:rsidRPr="00D4632C" w:rsidRDefault="00D01BC4" w:rsidP="004F45CE">
            <w:pPr>
              <w:rPr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color w:val="000000"/>
                <w:sz w:val="20"/>
                <w:szCs w:val="20"/>
                <w:lang w:eastAsia="en-US"/>
              </w:rPr>
              <w:t xml:space="preserve">         -£26 (-46, -7)</w:t>
            </w:r>
          </w:p>
        </w:tc>
      </w:tr>
      <w:tr w:rsidR="00D01BC4" w:rsidRPr="00D4632C" w14:paraId="320E0D06" w14:textId="77777777" w:rsidTr="004F45CE">
        <w:trPr>
          <w:trHeight w:val="170"/>
        </w:trPr>
        <w:tc>
          <w:tcPr>
            <w:tcW w:w="2943" w:type="dxa"/>
            <w:vAlign w:val="center"/>
            <w:hideMark/>
          </w:tcPr>
          <w:p w14:paraId="217CCE1C" w14:textId="77777777" w:rsidR="00D01BC4" w:rsidRPr="00D4632C" w:rsidRDefault="00D01BC4" w:rsidP="004F45CE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color w:val="000000"/>
                <w:sz w:val="20"/>
                <w:szCs w:val="20"/>
                <w:lang w:eastAsia="en-US"/>
              </w:rPr>
              <w:t>Health visitor</w:t>
            </w:r>
          </w:p>
        </w:tc>
        <w:tc>
          <w:tcPr>
            <w:tcW w:w="1402" w:type="dxa"/>
            <w:vAlign w:val="center"/>
            <w:hideMark/>
          </w:tcPr>
          <w:p w14:paraId="4BFBB9C6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color w:val="000000"/>
                <w:sz w:val="20"/>
                <w:szCs w:val="20"/>
                <w:lang w:eastAsia="en-US"/>
              </w:rPr>
              <w:t>0.78</w:t>
            </w:r>
          </w:p>
        </w:tc>
        <w:tc>
          <w:tcPr>
            <w:tcW w:w="1281" w:type="dxa"/>
            <w:vAlign w:val="center"/>
            <w:hideMark/>
          </w:tcPr>
          <w:p w14:paraId="1312C436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color w:val="000000"/>
                <w:sz w:val="20"/>
                <w:szCs w:val="20"/>
                <w:lang w:eastAsia="en-US"/>
              </w:rPr>
              <w:t>2.15</w:t>
            </w:r>
          </w:p>
        </w:tc>
        <w:tc>
          <w:tcPr>
            <w:tcW w:w="1765" w:type="dxa"/>
            <w:vAlign w:val="center"/>
            <w:hideMark/>
          </w:tcPr>
          <w:p w14:paraId="51FE18F1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color w:val="000000"/>
                <w:sz w:val="20"/>
                <w:szCs w:val="20"/>
                <w:lang w:eastAsia="en-US"/>
              </w:rPr>
              <w:t>0.65</w:t>
            </w:r>
          </w:p>
        </w:tc>
        <w:tc>
          <w:tcPr>
            <w:tcW w:w="870" w:type="dxa"/>
            <w:vAlign w:val="center"/>
            <w:hideMark/>
          </w:tcPr>
          <w:p w14:paraId="1C0FC0C7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color w:val="000000"/>
                <w:sz w:val="20"/>
                <w:szCs w:val="20"/>
                <w:lang w:eastAsia="en-US"/>
              </w:rPr>
              <w:t>1.75</w:t>
            </w:r>
          </w:p>
        </w:tc>
        <w:tc>
          <w:tcPr>
            <w:tcW w:w="2175" w:type="dxa"/>
            <w:vAlign w:val="center"/>
          </w:tcPr>
          <w:p w14:paraId="23634300" w14:textId="77777777" w:rsidR="00D01BC4" w:rsidRPr="00D4632C" w:rsidRDefault="00D01BC4" w:rsidP="004F45CE">
            <w:pPr>
              <w:rPr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color w:val="000000"/>
                <w:sz w:val="20"/>
                <w:szCs w:val="20"/>
                <w:lang w:eastAsia="en-US"/>
              </w:rPr>
              <w:t xml:space="preserve">           £7  (-11, 25)</w:t>
            </w:r>
          </w:p>
        </w:tc>
      </w:tr>
      <w:tr w:rsidR="00D01BC4" w:rsidRPr="00D4632C" w14:paraId="0967B244" w14:textId="77777777" w:rsidTr="004F45CE">
        <w:trPr>
          <w:trHeight w:val="170"/>
        </w:trPr>
        <w:tc>
          <w:tcPr>
            <w:tcW w:w="2943" w:type="dxa"/>
            <w:vAlign w:val="center"/>
            <w:hideMark/>
          </w:tcPr>
          <w:p w14:paraId="60167798" w14:textId="77777777" w:rsidR="00D01BC4" w:rsidRPr="00D4632C" w:rsidRDefault="00D01BC4" w:rsidP="004F45CE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color w:val="000000"/>
                <w:sz w:val="20"/>
                <w:szCs w:val="20"/>
                <w:lang w:eastAsia="en-US"/>
              </w:rPr>
              <w:t>Practice nurse</w:t>
            </w:r>
          </w:p>
        </w:tc>
        <w:tc>
          <w:tcPr>
            <w:tcW w:w="1402" w:type="dxa"/>
            <w:vAlign w:val="center"/>
            <w:hideMark/>
          </w:tcPr>
          <w:p w14:paraId="58F6E8F2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color w:val="000000"/>
                <w:sz w:val="20"/>
                <w:szCs w:val="20"/>
                <w:lang w:eastAsia="en-US"/>
              </w:rPr>
              <w:t>0.20</w:t>
            </w:r>
          </w:p>
        </w:tc>
        <w:tc>
          <w:tcPr>
            <w:tcW w:w="1281" w:type="dxa"/>
            <w:vAlign w:val="center"/>
            <w:hideMark/>
          </w:tcPr>
          <w:p w14:paraId="135366E1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color w:val="000000"/>
                <w:sz w:val="20"/>
                <w:szCs w:val="20"/>
                <w:lang w:eastAsia="en-US"/>
              </w:rPr>
              <w:t>0.94</w:t>
            </w:r>
          </w:p>
        </w:tc>
        <w:tc>
          <w:tcPr>
            <w:tcW w:w="1765" w:type="dxa"/>
            <w:vAlign w:val="center"/>
            <w:hideMark/>
          </w:tcPr>
          <w:p w14:paraId="019E8CD9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color w:val="000000"/>
                <w:sz w:val="20"/>
                <w:szCs w:val="20"/>
                <w:lang w:eastAsia="en-US"/>
              </w:rPr>
              <w:t>0.18</w:t>
            </w:r>
          </w:p>
        </w:tc>
        <w:tc>
          <w:tcPr>
            <w:tcW w:w="870" w:type="dxa"/>
            <w:vAlign w:val="center"/>
            <w:hideMark/>
          </w:tcPr>
          <w:p w14:paraId="3A8E22C5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color w:val="000000"/>
                <w:sz w:val="20"/>
                <w:szCs w:val="20"/>
                <w:lang w:eastAsia="en-US"/>
              </w:rPr>
              <w:t>0.64</w:t>
            </w:r>
          </w:p>
        </w:tc>
        <w:tc>
          <w:tcPr>
            <w:tcW w:w="2175" w:type="dxa"/>
            <w:vAlign w:val="center"/>
          </w:tcPr>
          <w:p w14:paraId="79D8B369" w14:textId="77777777" w:rsidR="00D01BC4" w:rsidRPr="00D4632C" w:rsidRDefault="00D01BC4" w:rsidP="004F45CE">
            <w:pPr>
              <w:rPr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color w:val="000000"/>
                <w:sz w:val="20"/>
                <w:szCs w:val="20"/>
                <w:lang w:eastAsia="en-US"/>
              </w:rPr>
              <w:t xml:space="preserve">           £0 (-2, 2)</w:t>
            </w:r>
          </w:p>
        </w:tc>
      </w:tr>
      <w:tr w:rsidR="00D01BC4" w:rsidRPr="00D4632C" w14:paraId="335A6865" w14:textId="77777777" w:rsidTr="004F45CE">
        <w:trPr>
          <w:trHeight w:val="170"/>
        </w:trPr>
        <w:tc>
          <w:tcPr>
            <w:tcW w:w="2943" w:type="dxa"/>
            <w:vAlign w:val="center"/>
            <w:hideMark/>
          </w:tcPr>
          <w:p w14:paraId="6A2E9C90" w14:textId="77777777" w:rsidR="00D01BC4" w:rsidRPr="00D4632C" w:rsidRDefault="00D01BC4" w:rsidP="004F45CE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color w:val="000000"/>
                <w:sz w:val="20"/>
                <w:szCs w:val="20"/>
                <w:lang w:eastAsia="en-US"/>
              </w:rPr>
              <w:t>Outpatient</w:t>
            </w:r>
          </w:p>
        </w:tc>
        <w:tc>
          <w:tcPr>
            <w:tcW w:w="1402" w:type="dxa"/>
            <w:vAlign w:val="center"/>
            <w:hideMark/>
          </w:tcPr>
          <w:p w14:paraId="1939338E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color w:val="000000"/>
                <w:sz w:val="20"/>
                <w:szCs w:val="20"/>
                <w:lang w:eastAsia="en-US"/>
              </w:rPr>
              <w:t>0.39</w:t>
            </w:r>
          </w:p>
        </w:tc>
        <w:tc>
          <w:tcPr>
            <w:tcW w:w="1281" w:type="dxa"/>
            <w:vAlign w:val="center"/>
            <w:hideMark/>
          </w:tcPr>
          <w:p w14:paraId="427B9000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color w:val="000000"/>
                <w:sz w:val="20"/>
                <w:szCs w:val="20"/>
                <w:lang w:eastAsia="en-US"/>
              </w:rPr>
              <w:t>0.98</w:t>
            </w:r>
          </w:p>
        </w:tc>
        <w:tc>
          <w:tcPr>
            <w:tcW w:w="1765" w:type="dxa"/>
            <w:vAlign w:val="center"/>
            <w:hideMark/>
          </w:tcPr>
          <w:p w14:paraId="1950196F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color w:val="000000"/>
                <w:sz w:val="20"/>
                <w:szCs w:val="20"/>
                <w:lang w:eastAsia="en-US"/>
              </w:rPr>
              <w:t>0.31</w:t>
            </w:r>
          </w:p>
        </w:tc>
        <w:tc>
          <w:tcPr>
            <w:tcW w:w="870" w:type="dxa"/>
            <w:vAlign w:val="center"/>
            <w:hideMark/>
          </w:tcPr>
          <w:p w14:paraId="30EC6B1A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color w:val="000000"/>
                <w:sz w:val="20"/>
                <w:szCs w:val="20"/>
                <w:lang w:eastAsia="en-US"/>
              </w:rPr>
              <w:t>0.73</w:t>
            </w:r>
          </w:p>
        </w:tc>
        <w:tc>
          <w:tcPr>
            <w:tcW w:w="2175" w:type="dxa"/>
            <w:vAlign w:val="center"/>
          </w:tcPr>
          <w:p w14:paraId="78D58BA0" w14:textId="77777777" w:rsidR="00D01BC4" w:rsidRPr="00D4632C" w:rsidRDefault="00D01BC4" w:rsidP="004F45CE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color w:val="000000"/>
                <w:sz w:val="20"/>
                <w:szCs w:val="20"/>
                <w:lang w:eastAsia="en-US"/>
              </w:rPr>
              <w:t xml:space="preserve">         £16 (-13, 46)</w:t>
            </w:r>
          </w:p>
        </w:tc>
      </w:tr>
      <w:tr w:rsidR="00D01BC4" w:rsidRPr="00D4632C" w14:paraId="2D97F89D" w14:textId="77777777" w:rsidTr="004F45CE">
        <w:trPr>
          <w:trHeight w:val="170"/>
        </w:trPr>
        <w:tc>
          <w:tcPr>
            <w:tcW w:w="2943" w:type="dxa"/>
            <w:vAlign w:val="center"/>
            <w:hideMark/>
          </w:tcPr>
          <w:p w14:paraId="2E63BA7E" w14:textId="77777777" w:rsidR="00D01BC4" w:rsidRPr="00D4632C" w:rsidRDefault="00D01BC4" w:rsidP="004F45CE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color w:val="000000"/>
                <w:sz w:val="20"/>
                <w:szCs w:val="20"/>
                <w:lang w:eastAsia="en-US"/>
              </w:rPr>
              <w:t>Hospital admission/day case</w:t>
            </w:r>
          </w:p>
        </w:tc>
        <w:tc>
          <w:tcPr>
            <w:tcW w:w="1402" w:type="dxa"/>
            <w:vAlign w:val="center"/>
            <w:hideMark/>
          </w:tcPr>
          <w:p w14:paraId="42F63868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color w:val="000000"/>
                <w:sz w:val="20"/>
                <w:szCs w:val="20"/>
                <w:lang w:eastAsia="en-US"/>
              </w:rPr>
              <w:t>0.41</w:t>
            </w:r>
          </w:p>
        </w:tc>
        <w:tc>
          <w:tcPr>
            <w:tcW w:w="1281" w:type="dxa"/>
            <w:vAlign w:val="center"/>
            <w:hideMark/>
          </w:tcPr>
          <w:p w14:paraId="7ADED64E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color w:val="000000"/>
                <w:sz w:val="20"/>
                <w:szCs w:val="20"/>
                <w:lang w:eastAsia="en-US"/>
              </w:rPr>
              <w:t>0.07</w:t>
            </w:r>
          </w:p>
        </w:tc>
        <w:tc>
          <w:tcPr>
            <w:tcW w:w="1765" w:type="dxa"/>
            <w:vAlign w:val="center"/>
            <w:hideMark/>
          </w:tcPr>
          <w:p w14:paraId="51D05716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color w:val="000000"/>
                <w:sz w:val="20"/>
                <w:szCs w:val="20"/>
                <w:lang w:eastAsia="en-US"/>
              </w:rPr>
              <w:t>0.30</w:t>
            </w:r>
          </w:p>
        </w:tc>
        <w:tc>
          <w:tcPr>
            <w:tcW w:w="870" w:type="dxa"/>
            <w:vAlign w:val="center"/>
            <w:hideMark/>
          </w:tcPr>
          <w:p w14:paraId="40A9BE6F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2175" w:type="dxa"/>
            <w:vAlign w:val="center"/>
          </w:tcPr>
          <w:p w14:paraId="4AFB8130" w14:textId="77777777" w:rsidR="00D01BC4" w:rsidRPr="00D4632C" w:rsidRDefault="00D01BC4" w:rsidP="004F45CE">
            <w:pPr>
              <w:rPr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color w:val="000000"/>
                <w:sz w:val="20"/>
                <w:szCs w:val="20"/>
                <w:lang w:eastAsia="en-US"/>
              </w:rPr>
              <w:t xml:space="preserve">         £69 (-46, 184)</w:t>
            </w:r>
          </w:p>
        </w:tc>
      </w:tr>
      <w:tr w:rsidR="00D01BC4" w:rsidRPr="00D4632C" w14:paraId="5436AF3A" w14:textId="77777777" w:rsidTr="004F45CE">
        <w:trPr>
          <w:trHeight w:val="170"/>
        </w:trPr>
        <w:tc>
          <w:tcPr>
            <w:tcW w:w="2943" w:type="dxa"/>
            <w:vAlign w:val="center"/>
            <w:hideMark/>
          </w:tcPr>
          <w:p w14:paraId="3A296146" w14:textId="77777777" w:rsidR="00D01BC4" w:rsidRPr="00D4632C" w:rsidRDefault="00D01BC4" w:rsidP="004F45CE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color w:val="000000"/>
                <w:sz w:val="20"/>
                <w:szCs w:val="20"/>
                <w:lang w:eastAsia="en-US"/>
              </w:rPr>
              <w:t>A&amp;E</w:t>
            </w:r>
          </w:p>
        </w:tc>
        <w:tc>
          <w:tcPr>
            <w:tcW w:w="1402" w:type="dxa"/>
            <w:vAlign w:val="center"/>
            <w:hideMark/>
          </w:tcPr>
          <w:p w14:paraId="608583C8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color w:val="000000"/>
                <w:sz w:val="20"/>
                <w:szCs w:val="20"/>
                <w:lang w:eastAsia="en-US"/>
              </w:rPr>
              <w:t>0.28</w:t>
            </w:r>
          </w:p>
        </w:tc>
        <w:tc>
          <w:tcPr>
            <w:tcW w:w="1281" w:type="dxa"/>
            <w:vAlign w:val="center"/>
            <w:hideMark/>
          </w:tcPr>
          <w:p w14:paraId="7D1D8930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color w:val="000000"/>
                <w:sz w:val="20"/>
                <w:szCs w:val="20"/>
                <w:lang w:eastAsia="en-US"/>
              </w:rPr>
              <w:t>0.65</w:t>
            </w:r>
          </w:p>
        </w:tc>
        <w:tc>
          <w:tcPr>
            <w:tcW w:w="1765" w:type="dxa"/>
            <w:vAlign w:val="center"/>
            <w:hideMark/>
          </w:tcPr>
          <w:p w14:paraId="7124E81A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color w:val="000000"/>
                <w:sz w:val="20"/>
                <w:szCs w:val="20"/>
                <w:lang w:eastAsia="en-US"/>
              </w:rPr>
              <w:t>0.28</w:t>
            </w:r>
          </w:p>
        </w:tc>
        <w:tc>
          <w:tcPr>
            <w:tcW w:w="870" w:type="dxa"/>
            <w:vAlign w:val="center"/>
            <w:hideMark/>
          </w:tcPr>
          <w:p w14:paraId="2FE91C6A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color w:val="000000"/>
                <w:sz w:val="20"/>
                <w:szCs w:val="20"/>
                <w:lang w:eastAsia="en-US"/>
              </w:rPr>
              <w:t>0.59</w:t>
            </w:r>
          </w:p>
        </w:tc>
        <w:tc>
          <w:tcPr>
            <w:tcW w:w="2175" w:type="dxa"/>
            <w:vAlign w:val="center"/>
          </w:tcPr>
          <w:p w14:paraId="1CF3E8CD" w14:textId="77777777" w:rsidR="00D01BC4" w:rsidRPr="00D4632C" w:rsidRDefault="00D01BC4" w:rsidP="004F45CE">
            <w:pPr>
              <w:rPr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color w:val="000000"/>
                <w:sz w:val="20"/>
                <w:szCs w:val="20"/>
                <w:lang w:eastAsia="en-US"/>
              </w:rPr>
              <w:t xml:space="preserve">           £3 (-20, 26)</w:t>
            </w:r>
          </w:p>
        </w:tc>
      </w:tr>
      <w:tr w:rsidR="00D01BC4" w:rsidRPr="00D4632C" w14:paraId="0F997631" w14:textId="77777777" w:rsidTr="004F45CE">
        <w:trPr>
          <w:trHeight w:val="170"/>
        </w:trPr>
        <w:tc>
          <w:tcPr>
            <w:tcW w:w="2943" w:type="dxa"/>
            <w:vAlign w:val="center"/>
            <w:hideMark/>
          </w:tcPr>
          <w:p w14:paraId="50ED2B19" w14:textId="77777777" w:rsidR="00D01BC4" w:rsidRPr="00D4632C" w:rsidRDefault="00D01BC4" w:rsidP="004F45CE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color w:val="000000"/>
                <w:sz w:val="20"/>
                <w:szCs w:val="20"/>
                <w:lang w:eastAsia="en-US"/>
              </w:rPr>
              <w:t>All other healthcare contacts</w:t>
            </w:r>
          </w:p>
        </w:tc>
        <w:tc>
          <w:tcPr>
            <w:tcW w:w="1402" w:type="dxa"/>
            <w:vAlign w:val="center"/>
            <w:hideMark/>
          </w:tcPr>
          <w:p w14:paraId="359B2E8E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color w:val="000000"/>
                <w:sz w:val="20"/>
                <w:szCs w:val="20"/>
                <w:lang w:eastAsia="en-US"/>
              </w:rPr>
              <w:t>0.23</w:t>
            </w:r>
          </w:p>
        </w:tc>
        <w:tc>
          <w:tcPr>
            <w:tcW w:w="1281" w:type="dxa"/>
            <w:vAlign w:val="center"/>
            <w:hideMark/>
          </w:tcPr>
          <w:p w14:paraId="1D55DA93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color w:val="000000"/>
                <w:sz w:val="20"/>
                <w:szCs w:val="20"/>
                <w:lang w:eastAsia="en-US"/>
              </w:rPr>
              <w:t>0.87</w:t>
            </w:r>
          </w:p>
        </w:tc>
        <w:tc>
          <w:tcPr>
            <w:tcW w:w="1765" w:type="dxa"/>
            <w:vAlign w:val="center"/>
            <w:hideMark/>
          </w:tcPr>
          <w:p w14:paraId="01AEFCD8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color w:val="000000"/>
                <w:sz w:val="20"/>
                <w:szCs w:val="20"/>
                <w:lang w:eastAsia="en-US"/>
              </w:rPr>
              <w:t>0.25</w:t>
            </w:r>
          </w:p>
        </w:tc>
        <w:tc>
          <w:tcPr>
            <w:tcW w:w="870" w:type="dxa"/>
            <w:vAlign w:val="center"/>
            <w:hideMark/>
          </w:tcPr>
          <w:p w14:paraId="312689DD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2175" w:type="dxa"/>
            <w:vAlign w:val="center"/>
          </w:tcPr>
          <w:p w14:paraId="2E83C140" w14:textId="77777777" w:rsidR="00D01BC4" w:rsidRPr="00D4632C" w:rsidRDefault="00D01BC4" w:rsidP="004F45CE">
            <w:pPr>
              <w:rPr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color w:val="000000"/>
                <w:sz w:val="20"/>
                <w:szCs w:val="20"/>
                <w:lang w:eastAsia="en-US"/>
              </w:rPr>
              <w:t xml:space="preserve">          -£1 (-7, 7)</w:t>
            </w:r>
          </w:p>
        </w:tc>
      </w:tr>
      <w:tr w:rsidR="00D01BC4" w:rsidRPr="00D4632C" w14:paraId="39A5C407" w14:textId="77777777" w:rsidTr="004F45CE">
        <w:trPr>
          <w:trHeight w:val="170"/>
        </w:trPr>
        <w:tc>
          <w:tcPr>
            <w:tcW w:w="2943" w:type="dxa"/>
            <w:vAlign w:val="center"/>
          </w:tcPr>
          <w:p w14:paraId="0D57E349" w14:textId="77777777" w:rsidR="00D01BC4" w:rsidRPr="00D4632C" w:rsidRDefault="00D01BC4" w:rsidP="004F45CE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vAlign w:val="center"/>
          </w:tcPr>
          <w:p w14:paraId="7FB724CF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Align w:val="center"/>
          </w:tcPr>
          <w:p w14:paraId="300C095E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5" w:type="dxa"/>
            <w:vAlign w:val="center"/>
          </w:tcPr>
          <w:p w14:paraId="58D031D7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0" w:type="dxa"/>
            <w:vAlign w:val="center"/>
          </w:tcPr>
          <w:p w14:paraId="4614E503" w14:textId="77777777" w:rsidR="00D01BC4" w:rsidRPr="00D4632C" w:rsidRDefault="00D01BC4" w:rsidP="004F45C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75" w:type="dxa"/>
            <w:vAlign w:val="center"/>
          </w:tcPr>
          <w:p w14:paraId="2AA2911D" w14:textId="77777777" w:rsidR="00D01BC4" w:rsidRPr="00D4632C" w:rsidRDefault="00D01BC4" w:rsidP="004F45C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01BC4" w:rsidRPr="00D4632C" w14:paraId="2BAD6722" w14:textId="77777777" w:rsidTr="004F45CE">
        <w:trPr>
          <w:trHeight w:val="170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  <w:hideMark/>
          </w:tcPr>
          <w:p w14:paraId="275E06C1" w14:textId="77777777" w:rsidR="00D01BC4" w:rsidRPr="00D4632C" w:rsidRDefault="00D01BC4" w:rsidP="004F45CE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Health resource use (HRU) costs 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  <w:hideMark/>
          </w:tcPr>
          <w:p w14:paraId="5D35D528" w14:textId="77777777" w:rsidR="00D01BC4" w:rsidRPr="00D4632C" w:rsidRDefault="00D01BC4" w:rsidP="004F45CE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b/>
                <w:bCs/>
                <w:color w:val="000000"/>
                <w:sz w:val="20"/>
                <w:szCs w:val="20"/>
                <w:lang w:eastAsia="en-US"/>
              </w:rPr>
              <w:t>£571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  <w:hideMark/>
          </w:tcPr>
          <w:p w14:paraId="753F3E76" w14:textId="77777777" w:rsidR="00D01BC4" w:rsidRPr="00D4632C" w:rsidRDefault="00D01BC4" w:rsidP="004F45CE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b/>
                <w:bCs/>
                <w:color w:val="000000"/>
                <w:sz w:val="20"/>
                <w:szCs w:val="20"/>
                <w:lang w:eastAsia="en-US"/>
              </w:rPr>
              <w:t>953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  <w:hideMark/>
          </w:tcPr>
          <w:p w14:paraId="164C3A64" w14:textId="77777777" w:rsidR="00D01BC4" w:rsidRPr="00D4632C" w:rsidRDefault="00D01BC4" w:rsidP="004F45CE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b/>
                <w:bCs/>
                <w:color w:val="000000"/>
                <w:sz w:val="20"/>
                <w:szCs w:val="20"/>
                <w:lang w:eastAsia="en-US"/>
              </w:rPr>
              <w:t>£504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vAlign w:val="center"/>
            <w:hideMark/>
          </w:tcPr>
          <w:p w14:paraId="0568DC2F" w14:textId="77777777" w:rsidR="00D01BC4" w:rsidRPr="00D4632C" w:rsidRDefault="00D01BC4" w:rsidP="004F45CE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b/>
                <w:bCs/>
                <w:color w:val="000000"/>
                <w:sz w:val="20"/>
                <w:szCs w:val="20"/>
                <w:lang w:eastAsia="en-US"/>
              </w:rPr>
              <w:t>786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14:paraId="22D39FFD" w14:textId="77777777" w:rsidR="00D01BC4" w:rsidRPr="00D4632C" w:rsidRDefault="00D01BC4" w:rsidP="004F45C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b/>
                <w:bCs/>
                <w:color w:val="000000"/>
                <w:sz w:val="20"/>
                <w:szCs w:val="20"/>
                <w:lang w:eastAsia="en-US"/>
              </w:rPr>
              <w:t>£67 (-80, 213)</w:t>
            </w:r>
          </w:p>
        </w:tc>
      </w:tr>
      <w:tr w:rsidR="00D01BC4" w:rsidRPr="00D4632C" w14:paraId="5FEA6D9B" w14:textId="77777777" w:rsidTr="004F45CE">
        <w:trPr>
          <w:trHeight w:val="170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365A3C00" w14:textId="77777777" w:rsidR="00D01BC4" w:rsidRPr="00D4632C" w:rsidRDefault="00D01BC4" w:rsidP="004F45CE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b/>
                <w:color w:val="000000"/>
                <w:sz w:val="20"/>
                <w:szCs w:val="20"/>
                <w:lang w:eastAsia="en-US"/>
              </w:rPr>
              <w:t xml:space="preserve">Total cost* 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3EBC8BC4" w14:textId="77777777" w:rsidR="00D01BC4" w:rsidRPr="00D4632C" w:rsidRDefault="00D01BC4" w:rsidP="004F45CE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b/>
                <w:color w:val="000000"/>
                <w:sz w:val="20"/>
                <w:szCs w:val="20"/>
                <w:lang w:eastAsia="en-US"/>
              </w:rPr>
              <w:t>£894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14:paraId="624AA7C8" w14:textId="77777777" w:rsidR="00D01BC4" w:rsidRPr="00D4632C" w:rsidRDefault="00D01BC4" w:rsidP="004F45CE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b/>
                <w:color w:val="000000"/>
                <w:sz w:val="20"/>
                <w:szCs w:val="20"/>
                <w:lang w:eastAsia="en-US"/>
              </w:rPr>
              <w:t>953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14:paraId="65138BBB" w14:textId="77777777" w:rsidR="00D01BC4" w:rsidRPr="00D4632C" w:rsidRDefault="00D01BC4" w:rsidP="004F45CE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b/>
                <w:color w:val="000000"/>
                <w:sz w:val="20"/>
                <w:szCs w:val="20"/>
                <w:lang w:eastAsia="en-US"/>
              </w:rPr>
              <w:t>£764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vAlign w:val="center"/>
          </w:tcPr>
          <w:p w14:paraId="39E46A3D" w14:textId="77777777" w:rsidR="00D01BC4" w:rsidRPr="00D4632C" w:rsidRDefault="00D01BC4" w:rsidP="004F45CE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b/>
                <w:color w:val="000000"/>
                <w:sz w:val="20"/>
                <w:szCs w:val="20"/>
                <w:lang w:eastAsia="en-US"/>
              </w:rPr>
              <w:t>786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14:paraId="0ACC6FD1" w14:textId="77777777" w:rsidR="00D01BC4" w:rsidRPr="00D4632C" w:rsidRDefault="00D01BC4" w:rsidP="004F45CE">
            <w:pPr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4632C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     £130 (-25, 268)</w:t>
            </w:r>
          </w:p>
        </w:tc>
      </w:tr>
    </w:tbl>
    <w:p w14:paraId="3F7BB47E" w14:textId="77777777" w:rsidR="00D01BC4" w:rsidRPr="00D4632C" w:rsidRDefault="00D01BC4" w:rsidP="00D01BC4">
      <w:pPr>
        <w:spacing w:after="200" w:line="276" w:lineRule="auto"/>
        <w:rPr>
          <w:rFonts w:eastAsia="Calibri"/>
          <w:sz w:val="20"/>
          <w:szCs w:val="20"/>
          <w:lang w:eastAsia="en-US"/>
        </w:rPr>
      </w:pPr>
      <w:r w:rsidRPr="00D4632C">
        <w:rPr>
          <w:rFonts w:eastAsia="Calibri"/>
          <w:sz w:val="20"/>
          <w:szCs w:val="20"/>
          <w:lang w:eastAsia="en-US"/>
        </w:rPr>
        <w:t>*Health resource use + Intervention costs</w:t>
      </w:r>
    </w:p>
    <w:p w14:paraId="07C80FCE" w14:textId="77777777" w:rsidR="00D01BC4" w:rsidRPr="00D4632C" w:rsidRDefault="00D01BC4" w:rsidP="00D01BC4">
      <w:pPr>
        <w:spacing w:after="200" w:line="276" w:lineRule="auto"/>
        <w:rPr>
          <w:rFonts w:eastAsia="Calibri"/>
          <w:b/>
          <w:sz w:val="20"/>
          <w:szCs w:val="20"/>
          <w:lang w:eastAsia="en-US"/>
        </w:rPr>
      </w:pPr>
      <w:r w:rsidRPr="00D4632C">
        <w:rPr>
          <w:rFonts w:eastAsia="Calibri"/>
          <w:b/>
          <w:sz w:val="20"/>
          <w:szCs w:val="20"/>
          <w:lang w:eastAsia="en-US"/>
        </w:rPr>
        <w:br w:type="page"/>
      </w:r>
    </w:p>
    <w:p w14:paraId="211316FF" w14:textId="77777777" w:rsidR="00D01BC4" w:rsidRPr="00D4632C" w:rsidRDefault="00EF0743" w:rsidP="00D01BC4">
      <w:pPr>
        <w:spacing w:line="276" w:lineRule="auto"/>
        <w:rPr>
          <w:rFonts w:eastAsia="Calibri"/>
          <w:b/>
          <w:sz w:val="20"/>
          <w:szCs w:val="20"/>
          <w:lang w:eastAsia="en-US"/>
        </w:rPr>
      </w:pPr>
      <w:r w:rsidRPr="00D4632C">
        <w:rPr>
          <w:rFonts w:eastAsia="Calibri"/>
          <w:b/>
          <w:sz w:val="20"/>
          <w:szCs w:val="20"/>
          <w:lang w:eastAsia="en-US"/>
        </w:rPr>
        <w:lastRenderedPageBreak/>
        <w:t>Supplementary Table 6</w:t>
      </w:r>
      <w:r w:rsidR="00D01BC4" w:rsidRPr="00D4632C">
        <w:rPr>
          <w:rFonts w:eastAsia="Calibri"/>
          <w:b/>
          <w:sz w:val="20"/>
          <w:szCs w:val="20"/>
          <w:lang w:eastAsia="en-US"/>
        </w:rPr>
        <w:t>: Summary of effective behavioural intervention trials- Blake-Lamb 2016 Systematic review</w:t>
      </w:r>
      <w:r w:rsidR="009071EB" w:rsidRPr="00D4632C">
        <w:rPr>
          <w:rFonts w:eastAsia="Calibri"/>
          <w:b/>
          <w:sz w:val="20"/>
          <w:szCs w:val="20"/>
          <w:highlight w:val="yellow"/>
          <w:vertAlign w:val="superscript"/>
          <w:lang w:eastAsia="en-US"/>
        </w:rPr>
        <w:t>9</w:t>
      </w:r>
      <w:r w:rsidR="00D01BC4" w:rsidRPr="00D4632C">
        <w:rPr>
          <w:rFonts w:eastAsia="Calibri"/>
          <w:b/>
          <w:sz w:val="20"/>
          <w:szCs w:val="20"/>
          <w:vertAlign w:val="superscript"/>
          <w:lang w:eastAsia="en-US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1"/>
        <w:gridCol w:w="1964"/>
        <w:gridCol w:w="4678"/>
        <w:gridCol w:w="1984"/>
        <w:gridCol w:w="2835"/>
      </w:tblGrid>
      <w:tr w:rsidR="00D01BC4" w:rsidRPr="00D4632C" w14:paraId="57FD18B7" w14:textId="77777777" w:rsidTr="004F45CE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74660136" w14:textId="77777777" w:rsidR="00D01BC4" w:rsidRPr="00D4632C" w:rsidRDefault="00D01BC4" w:rsidP="004F45CE">
            <w:pPr>
              <w:rPr>
                <w:sz w:val="20"/>
                <w:szCs w:val="20"/>
              </w:rPr>
            </w:pPr>
            <w:r w:rsidRPr="00D4632C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Trial</w:t>
            </w:r>
          </w:p>
        </w:tc>
        <w:tc>
          <w:tcPr>
            <w:tcW w:w="19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084966E3" w14:textId="77777777" w:rsidR="00D01BC4" w:rsidRPr="00D4632C" w:rsidRDefault="00D01BC4" w:rsidP="004F45CE">
            <w:pPr>
              <w:rPr>
                <w:sz w:val="20"/>
                <w:szCs w:val="20"/>
              </w:rPr>
            </w:pPr>
            <w:r w:rsidRPr="00D4632C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 xml:space="preserve">Reference 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02FCC618" w14:textId="77777777" w:rsidR="00D01BC4" w:rsidRPr="00D4632C" w:rsidRDefault="00D01BC4" w:rsidP="004F45CE">
            <w:pPr>
              <w:rPr>
                <w:sz w:val="20"/>
                <w:szCs w:val="20"/>
              </w:rPr>
            </w:pPr>
            <w:r w:rsidRPr="00D4632C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Intervention target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36483FF7" w14:textId="77777777" w:rsidR="00D01BC4" w:rsidRPr="00D4632C" w:rsidRDefault="00D01BC4" w:rsidP="004F45CE">
            <w:pPr>
              <w:rPr>
                <w:sz w:val="20"/>
                <w:szCs w:val="20"/>
              </w:rPr>
            </w:pPr>
            <w:r w:rsidRPr="00D4632C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Intervention duration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CCAB7E2" w14:textId="77777777" w:rsidR="00D01BC4" w:rsidRPr="00D4632C" w:rsidRDefault="00D01BC4" w:rsidP="004F45CE">
            <w:pPr>
              <w:jc w:val="center"/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</w:pPr>
            <w:r w:rsidRPr="00D4632C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Outcome (intervention vs control)</w:t>
            </w:r>
          </w:p>
        </w:tc>
      </w:tr>
      <w:tr w:rsidR="00D01BC4" w:rsidRPr="00D4632C" w14:paraId="39C71BB9" w14:textId="77777777" w:rsidTr="004F45CE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23AA067D" w14:textId="77777777" w:rsidR="00D01BC4" w:rsidRPr="00D4632C" w:rsidRDefault="00D01BC4" w:rsidP="004F45CE">
            <w:pPr>
              <w:rPr>
                <w:sz w:val="20"/>
                <w:szCs w:val="20"/>
              </w:rPr>
            </w:pPr>
            <w:r w:rsidRPr="00D4632C">
              <w:rPr>
                <w:rFonts w:eastAsia="Calibri"/>
                <w:color w:val="000000"/>
                <w:kern w:val="24"/>
                <w:sz w:val="20"/>
                <w:szCs w:val="20"/>
              </w:rPr>
              <w:t>STRIP</w:t>
            </w:r>
          </w:p>
        </w:tc>
        <w:tc>
          <w:tcPr>
            <w:tcW w:w="19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4CC7B35D" w14:textId="77777777" w:rsidR="00D01BC4" w:rsidRPr="00D4632C" w:rsidRDefault="00D01BC4" w:rsidP="004F45CE">
            <w:pPr>
              <w:rPr>
                <w:sz w:val="20"/>
                <w:szCs w:val="20"/>
              </w:rPr>
            </w:pPr>
            <w:proofErr w:type="spellStart"/>
            <w:r w:rsidRPr="00D4632C">
              <w:rPr>
                <w:rFonts w:eastAsia="Calibri"/>
                <w:color w:val="000000"/>
                <w:kern w:val="24"/>
                <w:sz w:val="20"/>
                <w:szCs w:val="20"/>
              </w:rPr>
              <w:t>Hakenen</w:t>
            </w:r>
            <w:proofErr w:type="spellEnd"/>
            <w:r w:rsidRPr="00D4632C">
              <w:rPr>
                <w:rFonts w:eastAsia="Calibri"/>
                <w:color w:val="000000"/>
                <w:kern w:val="24"/>
                <w:sz w:val="20"/>
                <w:szCs w:val="20"/>
              </w:rPr>
              <w:t xml:space="preserve"> 2006 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2438DB57" w14:textId="77777777" w:rsidR="00D01BC4" w:rsidRPr="00D4632C" w:rsidRDefault="00D01BC4" w:rsidP="004F45CE">
            <w:pPr>
              <w:rPr>
                <w:sz w:val="20"/>
                <w:szCs w:val="20"/>
              </w:rPr>
            </w:pPr>
            <w:r w:rsidRPr="00D4632C">
              <w:rPr>
                <w:rFonts w:eastAsia="Calibri"/>
                <w:color w:val="000000"/>
                <w:kern w:val="24"/>
                <w:sz w:val="20"/>
                <w:szCs w:val="20"/>
              </w:rPr>
              <w:t>Family diet &amp; physical activity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3443694E" w14:textId="77777777" w:rsidR="00D01BC4" w:rsidRPr="00D4632C" w:rsidRDefault="00D01BC4" w:rsidP="004F45CE">
            <w:pPr>
              <w:rPr>
                <w:sz w:val="20"/>
                <w:szCs w:val="20"/>
              </w:rPr>
            </w:pPr>
            <w:r w:rsidRPr="00D4632C">
              <w:rPr>
                <w:rFonts w:eastAsia="Calibri"/>
                <w:color w:val="000000"/>
                <w:kern w:val="24"/>
                <w:sz w:val="20"/>
                <w:szCs w:val="20"/>
              </w:rPr>
              <w:t>Birth to 10yrs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92BA0DE" w14:textId="77777777" w:rsidR="00D01BC4" w:rsidRPr="00D4632C" w:rsidRDefault="00D01BC4" w:rsidP="004F45CE">
            <w:pPr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D4632C">
              <w:rPr>
                <w:rFonts w:eastAsia="Calibri"/>
                <w:color w:val="000000"/>
                <w:kern w:val="24"/>
                <w:sz w:val="20"/>
                <w:szCs w:val="20"/>
              </w:rPr>
              <w:t>At age 10 fewer girls overweight</w:t>
            </w:r>
          </w:p>
        </w:tc>
      </w:tr>
      <w:tr w:rsidR="00D01BC4" w:rsidRPr="00D4632C" w14:paraId="306281CA" w14:textId="77777777" w:rsidTr="004F45CE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267F4F17" w14:textId="77777777" w:rsidR="00D01BC4" w:rsidRPr="00D4632C" w:rsidRDefault="00D01BC4" w:rsidP="004F45CE">
            <w:pPr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D4632C">
              <w:rPr>
                <w:rFonts w:eastAsia="Calibri"/>
                <w:color w:val="000000"/>
                <w:kern w:val="24"/>
                <w:sz w:val="20"/>
                <w:szCs w:val="20"/>
              </w:rPr>
              <w:t>SLIMTIME</w:t>
            </w:r>
          </w:p>
        </w:tc>
        <w:tc>
          <w:tcPr>
            <w:tcW w:w="19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7D09F8BF" w14:textId="77777777" w:rsidR="00D01BC4" w:rsidRPr="00D4632C" w:rsidRDefault="00D01BC4" w:rsidP="004F45CE">
            <w:pPr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D4632C">
              <w:rPr>
                <w:rFonts w:eastAsia="Calibri"/>
                <w:color w:val="000000"/>
                <w:kern w:val="24"/>
                <w:sz w:val="20"/>
                <w:szCs w:val="20"/>
              </w:rPr>
              <w:t>Paul 2011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0298BDF6" w14:textId="77777777" w:rsidR="00D01BC4" w:rsidRPr="00D4632C" w:rsidRDefault="00D01BC4" w:rsidP="004F45CE">
            <w:pPr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D4632C">
              <w:rPr>
                <w:rFonts w:eastAsia="Calibri"/>
                <w:color w:val="000000"/>
                <w:kern w:val="24"/>
                <w:sz w:val="20"/>
                <w:szCs w:val="20"/>
              </w:rPr>
              <w:t>Child sleep &amp; diet-responsive feeding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38BC4289" w14:textId="77777777" w:rsidR="00D01BC4" w:rsidRPr="00D4632C" w:rsidRDefault="00D01BC4" w:rsidP="004F45CE">
            <w:pPr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D4632C">
              <w:rPr>
                <w:rFonts w:eastAsia="Calibri"/>
                <w:color w:val="000000"/>
                <w:kern w:val="24"/>
                <w:sz w:val="20"/>
                <w:szCs w:val="20"/>
              </w:rPr>
              <w:t>2wks to 6mo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9515625" w14:textId="77777777" w:rsidR="00D01BC4" w:rsidRPr="00D4632C" w:rsidRDefault="00D01BC4" w:rsidP="004F45CE">
            <w:pPr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D4632C">
              <w:rPr>
                <w:rFonts w:eastAsia="Calibri"/>
                <w:sz w:val="20"/>
                <w:szCs w:val="20"/>
                <w:lang w:eastAsia="en-US"/>
              </w:rPr>
              <w:t>Lower weight for length centile</w:t>
            </w:r>
          </w:p>
        </w:tc>
      </w:tr>
      <w:tr w:rsidR="00D01BC4" w:rsidRPr="00D4632C" w14:paraId="554BF53C" w14:textId="77777777" w:rsidTr="004F45CE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4E19ECA3" w14:textId="77777777" w:rsidR="00D01BC4" w:rsidRPr="00D4632C" w:rsidRDefault="00D01BC4" w:rsidP="004F45CE">
            <w:pPr>
              <w:rPr>
                <w:sz w:val="20"/>
                <w:szCs w:val="20"/>
              </w:rPr>
            </w:pPr>
            <w:r w:rsidRPr="00D4632C">
              <w:rPr>
                <w:rFonts w:eastAsia="Calibri"/>
                <w:color w:val="000000"/>
                <w:kern w:val="24"/>
                <w:sz w:val="20"/>
                <w:szCs w:val="20"/>
              </w:rPr>
              <w:t>Healthy Beginnings</w:t>
            </w:r>
          </w:p>
        </w:tc>
        <w:tc>
          <w:tcPr>
            <w:tcW w:w="19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53980347" w14:textId="77777777" w:rsidR="00D01BC4" w:rsidRPr="00D4632C" w:rsidRDefault="00D01BC4" w:rsidP="004F45CE">
            <w:pPr>
              <w:rPr>
                <w:sz w:val="20"/>
                <w:szCs w:val="20"/>
              </w:rPr>
            </w:pPr>
            <w:r w:rsidRPr="00D4632C">
              <w:rPr>
                <w:rFonts w:eastAsia="Calibri"/>
                <w:color w:val="000000"/>
                <w:kern w:val="24"/>
                <w:sz w:val="20"/>
                <w:szCs w:val="20"/>
              </w:rPr>
              <w:t xml:space="preserve">Wen 2012 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09C2A160" w14:textId="77777777" w:rsidR="00D01BC4" w:rsidRPr="00D4632C" w:rsidRDefault="00D01BC4" w:rsidP="004F45CE">
            <w:pPr>
              <w:rPr>
                <w:sz w:val="20"/>
                <w:szCs w:val="20"/>
              </w:rPr>
            </w:pPr>
            <w:r w:rsidRPr="00D4632C">
              <w:rPr>
                <w:rFonts w:eastAsia="Calibri"/>
                <w:color w:val="000000"/>
                <w:kern w:val="24"/>
                <w:sz w:val="20"/>
                <w:szCs w:val="20"/>
              </w:rPr>
              <w:t>Family-child diet &amp; physical activity-responsive feeding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0AB5868B" w14:textId="77777777" w:rsidR="00D01BC4" w:rsidRPr="00D4632C" w:rsidRDefault="00D01BC4" w:rsidP="004F45CE">
            <w:pPr>
              <w:rPr>
                <w:sz w:val="20"/>
                <w:szCs w:val="20"/>
              </w:rPr>
            </w:pPr>
            <w:r w:rsidRPr="00D4632C">
              <w:rPr>
                <w:rFonts w:eastAsia="Calibri"/>
                <w:color w:val="000000"/>
                <w:kern w:val="24"/>
                <w:sz w:val="20"/>
                <w:szCs w:val="20"/>
              </w:rPr>
              <w:t>Pregnancy to 2yrs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0F72B7B" w14:textId="77777777" w:rsidR="00D01BC4" w:rsidRPr="00D4632C" w:rsidRDefault="00D01BC4" w:rsidP="004F45CE">
            <w:pPr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D4632C">
              <w:rPr>
                <w:rFonts w:eastAsia="Calibri"/>
                <w:color w:val="000000"/>
                <w:kern w:val="24"/>
                <w:sz w:val="20"/>
                <w:szCs w:val="20"/>
              </w:rPr>
              <w:t>Lower BMI</w:t>
            </w:r>
          </w:p>
        </w:tc>
      </w:tr>
      <w:tr w:rsidR="00D01BC4" w:rsidRPr="00D4632C" w14:paraId="49996669" w14:textId="77777777" w:rsidTr="004F45CE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5E0BD9D5" w14:textId="77777777" w:rsidR="00D01BC4" w:rsidRPr="00D4632C" w:rsidRDefault="00D01BC4" w:rsidP="004F45CE">
            <w:pPr>
              <w:rPr>
                <w:sz w:val="20"/>
                <w:szCs w:val="20"/>
              </w:rPr>
            </w:pPr>
            <w:r w:rsidRPr="00D4632C">
              <w:rPr>
                <w:rFonts w:eastAsia="Calibri"/>
                <w:color w:val="000000"/>
                <w:kern w:val="24"/>
                <w:sz w:val="20"/>
                <w:szCs w:val="20"/>
              </w:rPr>
              <w:t>Lifestyle Counselling</w:t>
            </w:r>
          </w:p>
        </w:tc>
        <w:tc>
          <w:tcPr>
            <w:tcW w:w="19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07B0B4D2" w14:textId="77777777" w:rsidR="00D01BC4" w:rsidRPr="00D4632C" w:rsidRDefault="00D01BC4" w:rsidP="004F45CE">
            <w:pPr>
              <w:rPr>
                <w:sz w:val="20"/>
                <w:szCs w:val="20"/>
              </w:rPr>
            </w:pPr>
            <w:proofErr w:type="spellStart"/>
            <w:r w:rsidRPr="00D4632C">
              <w:rPr>
                <w:rFonts w:eastAsia="Calibri"/>
                <w:color w:val="000000"/>
                <w:kern w:val="24"/>
                <w:sz w:val="20"/>
                <w:szCs w:val="20"/>
              </w:rPr>
              <w:t>Mustilla</w:t>
            </w:r>
            <w:proofErr w:type="spellEnd"/>
            <w:r w:rsidRPr="00D4632C">
              <w:rPr>
                <w:rFonts w:eastAsia="Calibri"/>
                <w:color w:val="000000"/>
                <w:kern w:val="24"/>
                <w:sz w:val="20"/>
                <w:szCs w:val="20"/>
              </w:rPr>
              <w:t xml:space="preserve"> 2012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21159A1B" w14:textId="77777777" w:rsidR="00D01BC4" w:rsidRPr="00D4632C" w:rsidRDefault="00D01BC4" w:rsidP="004F45CE">
            <w:pPr>
              <w:rPr>
                <w:sz w:val="20"/>
                <w:szCs w:val="20"/>
              </w:rPr>
            </w:pPr>
            <w:r w:rsidRPr="00D4632C">
              <w:rPr>
                <w:rFonts w:eastAsia="Calibri"/>
                <w:color w:val="000000"/>
                <w:kern w:val="24"/>
                <w:sz w:val="20"/>
                <w:szCs w:val="20"/>
              </w:rPr>
              <w:t>Mother diet &amp; physical activity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54C5D207" w14:textId="77777777" w:rsidR="00D01BC4" w:rsidRPr="00D4632C" w:rsidRDefault="00D01BC4" w:rsidP="004F45CE">
            <w:pPr>
              <w:rPr>
                <w:sz w:val="20"/>
                <w:szCs w:val="20"/>
              </w:rPr>
            </w:pPr>
            <w:r w:rsidRPr="00D4632C">
              <w:rPr>
                <w:rFonts w:eastAsia="Calibri"/>
                <w:color w:val="000000"/>
                <w:kern w:val="24"/>
                <w:sz w:val="20"/>
                <w:szCs w:val="20"/>
              </w:rPr>
              <w:t>2mo to 4yrs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41736AD" w14:textId="77777777" w:rsidR="00D01BC4" w:rsidRPr="00D4632C" w:rsidRDefault="00D01BC4" w:rsidP="004F45CE">
            <w:pPr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D4632C">
              <w:rPr>
                <w:rFonts w:eastAsia="Calibri"/>
                <w:color w:val="000000"/>
                <w:kern w:val="24"/>
                <w:sz w:val="20"/>
                <w:szCs w:val="20"/>
              </w:rPr>
              <w:t>Slower increase in BMI z-score</w:t>
            </w:r>
          </w:p>
        </w:tc>
      </w:tr>
      <w:tr w:rsidR="00D01BC4" w:rsidRPr="00D4632C" w14:paraId="1BEA2110" w14:textId="77777777" w:rsidTr="004F45CE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1CFAA2A3" w14:textId="77777777" w:rsidR="00D01BC4" w:rsidRPr="00D4632C" w:rsidRDefault="00D01BC4" w:rsidP="004F45CE">
            <w:pPr>
              <w:rPr>
                <w:sz w:val="20"/>
                <w:szCs w:val="20"/>
              </w:rPr>
            </w:pPr>
            <w:r w:rsidRPr="00D4632C">
              <w:rPr>
                <w:rFonts w:eastAsia="Calibri"/>
                <w:color w:val="000000"/>
                <w:kern w:val="24"/>
                <w:sz w:val="20"/>
                <w:szCs w:val="20"/>
              </w:rPr>
              <w:t>Prevention of overweight</w:t>
            </w:r>
          </w:p>
        </w:tc>
        <w:tc>
          <w:tcPr>
            <w:tcW w:w="19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563E0E8C" w14:textId="77777777" w:rsidR="00D01BC4" w:rsidRPr="00D4632C" w:rsidRDefault="00D01BC4" w:rsidP="004F45CE">
            <w:pPr>
              <w:rPr>
                <w:sz w:val="20"/>
                <w:szCs w:val="20"/>
              </w:rPr>
            </w:pPr>
            <w:proofErr w:type="spellStart"/>
            <w:r w:rsidRPr="00D4632C">
              <w:rPr>
                <w:rFonts w:eastAsia="Calibri"/>
                <w:color w:val="000000"/>
                <w:kern w:val="24"/>
                <w:sz w:val="20"/>
                <w:szCs w:val="20"/>
              </w:rPr>
              <w:t>Verbesteel</w:t>
            </w:r>
            <w:proofErr w:type="spellEnd"/>
            <w:r w:rsidRPr="00D4632C">
              <w:rPr>
                <w:rFonts w:eastAsia="Calibri"/>
                <w:color w:val="000000"/>
                <w:kern w:val="24"/>
                <w:sz w:val="20"/>
                <w:szCs w:val="20"/>
              </w:rPr>
              <w:t xml:space="preserve"> 2013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25C0E7B4" w14:textId="77777777" w:rsidR="00D01BC4" w:rsidRPr="00D4632C" w:rsidRDefault="00D01BC4" w:rsidP="004F45CE">
            <w:pPr>
              <w:rPr>
                <w:sz w:val="20"/>
                <w:szCs w:val="20"/>
              </w:rPr>
            </w:pPr>
            <w:r w:rsidRPr="00D4632C">
              <w:rPr>
                <w:rFonts w:eastAsia="Calibri"/>
                <w:color w:val="000000"/>
                <w:kern w:val="24"/>
                <w:sz w:val="20"/>
                <w:szCs w:val="20"/>
              </w:rPr>
              <w:t>Family diet &amp; physical activity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7485ABDF" w14:textId="77777777" w:rsidR="00D01BC4" w:rsidRPr="00D4632C" w:rsidRDefault="00D01BC4" w:rsidP="004F45CE">
            <w:pPr>
              <w:rPr>
                <w:sz w:val="20"/>
                <w:szCs w:val="20"/>
              </w:rPr>
            </w:pPr>
            <w:r w:rsidRPr="00D4632C">
              <w:rPr>
                <w:rFonts w:eastAsia="Calibri"/>
                <w:color w:val="000000"/>
                <w:kern w:val="24"/>
                <w:sz w:val="20"/>
                <w:szCs w:val="20"/>
              </w:rPr>
              <w:t>9mo to 3yrs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71F6ECA" w14:textId="77777777" w:rsidR="00D01BC4" w:rsidRPr="00D4632C" w:rsidRDefault="00D01BC4" w:rsidP="004F45CE">
            <w:pPr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D4632C">
              <w:rPr>
                <w:rFonts w:eastAsia="Calibri"/>
                <w:color w:val="000000"/>
                <w:kern w:val="24"/>
                <w:sz w:val="20"/>
                <w:szCs w:val="20"/>
              </w:rPr>
              <w:t>Greater decrease in BMI z-score</w:t>
            </w:r>
          </w:p>
        </w:tc>
      </w:tr>
      <w:tr w:rsidR="00D01BC4" w:rsidRPr="00D4632C" w14:paraId="7A19C3FA" w14:textId="77777777" w:rsidTr="004F45CE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000328F3" w14:textId="77777777" w:rsidR="00D01BC4" w:rsidRPr="00D4632C" w:rsidRDefault="00D01BC4" w:rsidP="004F45CE">
            <w:pPr>
              <w:rPr>
                <w:sz w:val="20"/>
                <w:szCs w:val="20"/>
              </w:rPr>
            </w:pPr>
            <w:r w:rsidRPr="00D4632C">
              <w:rPr>
                <w:rFonts w:eastAsia="Calibri"/>
                <w:color w:val="000000"/>
                <w:kern w:val="24"/>
                <w:sz w:val="20"/>
                <w:szCs w:val="20"/>
              </w:rPr>
              <w:t>Maternal-child Pastoral</w:t>
            </w:r>
          </w:p>
        </w:tc>
        <w:tc>
          <w:tcPr>
            <w:tcW w:w="19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1446A65B" w14:textId="77777777" w:rsidR="00D01BC4" w:rsidRPr="00D4632C" w:rsidRDefault="00D01BC4" w:rsidP="004F45CE">
            <w:pPr>
              <w:rPr>
                <w:sz w:val="20"/>
                <w:szCs w:val="20"/>
              </w:rPr>
            </w:pPr>
            <w:r w:rsidRPr="00D4632C">
              <w:rPr>
                <w:rFonts w:eastAsia="Calibri"/>
                <w:color w:val="000000"/>
                <w:kern w:val="24"/>
                <w:sz w:val="20"/>
                <w:szCs w:val="20"/>
              </w:rPr>
              <w:t xml:space="preserve">Navarro 2013 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7568ADC0" w14:textId="77777777" w:rsidR="00D01BC4" w:rsidRPr="00D4632C" w:rsidRDefault="00D01BC4" w:rsidP="004F45CE">
            <w:pPr>
              <w:rPr>
                <w:sz w:val="20"/>
                <w:szCs w:val="20"/>
              </w:rPr>
            </w:pPr>
            <w:r w:rsidRPr="00D4632C">
              <w:rPr>
                <w:rFonts w:eastAsia="Calibri"/>
                <w:color w:val="000000"/>
                <w:kern w:val="24"/>
                <w:sz w:val="20"/>
                <w:szCs w:val="20"/>
              </w:rPr>
              <w:t>Mother-child diet, parenting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4BDE8B5C" w14:textId="77777777" w:rsidR="00D01BC4" w:rsidRPr="00D4632C" w:rsidRDefault="00D01BC4" w:rsidP="004F45CE">
            <w:pPr>
              <w:rPr>
                <w:sz w:val="20"/>
                <w:szCs w:val="20"/>
              </w:rPr>
            </w:pPr>
            <w:r w:rsidRPr="00D4632C">
              <w:rPr>
                <w:rFonts w:eastAsia="Calibri"/>
                <w:color w:val="000000"/>
                <w:kern w:val="24"/>
                <w:sz w:val="20"/>
                <w:szCs w:val="20"/>
              </w:rPr>
              <w:t>Pregnancy to 2yrs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3951A2B" w14:textId="77777777" w:rsidR="00D01BC4" w:rsidRPr="00D4632C" w:rsidRDefault="00D01BC4" w:rsidP="004F45CE">
            <w:pPr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D4632C">
              <w:rPr>
                <w:rFonts w:eastAsia="Calibri"/>
                <w:color w:val="000000"/>
                <w:kern w:val="24"/>
                <w:sz w:val="20"/>
                <w:szCs w:val="20"/>
              </w:rPr>
              <w:t>Lower BMI z-score</w:t>
            </w:r>
          </w:p>
        </w:tc>
      </w:tr>
      <w:tr w:rsidR="00D01BC4" w:rsidRPr="00D4632C" w14:paraId="53428D93" w14:textId="77777777" w:rsidTr="004F45CE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49803E4A" w14:textId="77777777" w:rsidR="00D01BC4" w:rsidRPr="00D4632C" w:rsidRDefault="00D01BC4" w:rsidP="004F45CE">
            <w:pPr>
              <w:rPr>
                <w:sz w:val="20"/>
                <w:szCs w:val="20"/>
              </w:rPr>
            </w:pPr>
            <w:r w:rsidRPr="00D4632C">
              <w:rPr>
                <w:rFonts w:eastAsia="Calibri"/>
                <w:color w:val="000000"/>
                <w:kern w:val="24"/>
                <w:sz w:val="20"/>
                <w:szCs w:val="20"/>
              </w:rPr>
              <w:t>NOURISH</w:t>
            </w:r>
          </w:p>
        </w:tc>
        <w:tc>
          <w:tcPr>
            <w:tcW w:w="19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57E26915" w14:textId="77777777" w:rsidR="00D01BC4" w:rsidRPr="00D4632C" w:rsidRDefault="00D01BC4" w:rsidP="004F45CE">
            <w:pPr>
              <w:rPr>
                <w:sz w:val="20"/>
                <w:szCs w:val="20"/>
              </w:rPr>
            </w:pPr>
            <w:r w:rsidRPr="00D4632C">
              <w:rPr>
                <w:rFonts w:eastAsia="Calibri"/>
                <w:color w:val="000000"/>
                <w:kern w:val="24"/>
                <w:sz w:val="20"/>
                <w:szCs w:val="20"/>
              </w:rPr>
              <w:t xml:space="preserve">Daniels 2013 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23E6406B" w14:textId="77777777" w:rsidR="00D01BC4" w:rsidRPr="00D4632C" w:rsidRDefault="00D01BC4" w:rsidP="004F45CE">
            <w:pPr>
              <w:rPr>
                <w:sz w:val="20"/>
                <w:szCs w:val="20"/>
              </w:rPr>
            </w:pPr>
            <w:r w:rsidRPr="00D4632C">
              <w:rPr>
                <w:rFonts w:eastAsia="Calibri"/>
                <w:color w:val="000000"/>
                <w:kern w:val="24"/>
                <w:sz w:val="20"/>
                <w:szCs w:val="20"/>
              </w:rPr>
              <w:t xml:space="preserve">Child diet &amp; physical activity-responsive feeding 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53421107" w14:textId="77777777" w:rsidR="00D01BC4" w:rsidRPr="00D4632C" w:rsidRDefault="00D01BC4" w:rsidP="004F45CE">
            <w:pPr>
              <w:rPr>
                <w:sz w:val="20"/>
                <w:szCs w:val="20"/>
              </w:rPr>
            </w:pPr>
            <w:r w:rsidRPr="00D4632C">
              <w:rPr>
                <w:rFonts w:eastAsia="Calibri"/>
                <w:color w:val="000000"/>
                <w:kern w:val="24"/>
                <w:sz w:val="20"/>
                <w:szCs w:val="20"/>
              </w:rPr>
              <w:t>4mo to 15mo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941050" w14:textId="77777777" w:rsidR="00D01BC4" w:rsidRPr="00D4632C" w:rsidRDefault="00D01BC4" w:rsidP="004F45CE">
            <w:pPr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D4632C">
              <w:rPr>
                <w:rFonts w:eastAsia="Calibri"/>
                <w:color w:val="000000"/>
                <w:kern w:val="24"/>
                <w:sz w:val="20"/>
                <w:szCs w:val="20"/>
              </w:rPr>
              <w:t>Lower BMI z-score at 13-15mo, no difference at 2yrs</w:t>
            </w:r>
          </w:p>
        </w:tc>
      </w:tr>
    </w:tbl>
    <w:p w14:paraId="3B3E294D" w14:textId="77777777" w:rsidR="00D01BC4" w:rsidRPr="00D4632C" w:rsidRDefault="00D01BC4" w:rsidP="00D01BC4">
      <w:pPr>
        <w:spacing w:after="200"/>
        <w:rPr>
          <w:rFonts w:eastAsia="Calibri"/>
          <w:sz w:val="20"/>
          <w:szCs w:val="20"/>
          <w:lang w:eastAsia="en-US"/>
        </w:rPr>
      </w:pPr>
    </w:p>
    <w:p w14:paraId="5AC35433" w14:textId="77777777" w:rsidR="00D01BC4" w:rsidRPr="00D4632C" w:rsidRDefault="00D01BC4" w:rsidP="00D01BC4">
      <w:pPr>
        <w:tabs>
          <w:tab w:val="right" w:pos="360"/>
          <w:tab w:val="left" w:pos="540"/>
        </w:tabs>
        <w:ind w:left="540" w:hanging="540"/>
        <w:rPr>
          <w:sz w:val="20"/>
          <w:szCs w:val="20"/>
        </w:rPr>
      </w:pPr>
    </w:p>
    <w:p w14:paraId="12821194" w14:textId="77777777" w:rsidR="008C1A7F" w:rsidRPr="00D4632C" w:rsidRDefault="008C1A7F">
      <w:pPr>
        <w:rPr>
          <w:sz w:val="20"/>
          <w:szCs w:val="20"/>
        </w:rPr>
      </w:pPr>
    </w:p>
    <w:sectPr w:rsidR="008C1A7F" w:rsidRPr="00D4632C" w:rsidSect="00B721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BC02C7" w16cid:durableId="1E5B873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472"/>
    <w:rsid w:val="00073FD5"/>
    <w:rsid w:val="001C0BD0"/>
    <w:rsid w:val="001D3F6F"/>
    <w:rsid w:val="001F744B"/>
    <w:rsid w:val="00346FC4"/>
    <w:rsid w:val="003B1700"/>
    <w:rsid w:val="00461EB9"/>
    <w:rsid w:val="00565368"/>
    <w:rsid w:val="00676D5B"/>
    <w:rsid w:val="0068536B"/>
    <w:rsid w:val="006C7A66"/>
    <w:rsid w:val="00860D03"/>
    <w:rsid w:val="008C1A7F"/>
    <w:rsid w:val="008F5B6D"/>
    <w:rsid w:val="009071EB"/>
    <w:rsid w:val="009B26A8"/>
    <w:rsid w:val="00AD7CA5"/>
    <w:rsid w:val="00B61ED5"/>
    <w:rsid w:val="00BF338C"/>
    <w:rsid w:val="00D01BC4"/>
    <w:rsid w:val="00D4632C"/>
    <w:rsid w:val="00DF34E0"/>
    <w:rsid w:val="00E57472"/>
    <w:rsid w:val="00EF0743"/>
    <w:rsid w:val="00F7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671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D01B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01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7A6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61E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E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EB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EB9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E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EB9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tables">
    <w:name w:val="tables"/>
    <w:basedOn w:val="Normal"/>
    <w:link w:val="tablesChar"/>
    <w:rsid w:val="00D4632C"/>
    <w:pPr>
      <w:outlineLvl w:val="0"/>
    </w:pPr>
    <w:rPr>
      <w:rFonts w:ascii="Arial" w:hAnsi="Arial"/>
      <w:bCs/>
      <w:sz w:val="20"/>
      <w:szCs w:val="18"/>
    </w:rPr>
  </w:style>
  <w:style w:type="character" w:customStyle="1" w:styleId="tablesChar">
    <w:name w:val="tables Char"/>
    <w:link w:val="tables"/>
    <w:rsid w:val="00D4632C"/>
    <w:rPr>
      <w:rFonts w:ascii="Arial" w:eastAsia="Times New Roman" w:hAnsi="Arial" w:cs="Times New Roman"/>
      <w:bCs/>
      <w:sz w:val="20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D01B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01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7A6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61E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E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EB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EB9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E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EB9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tables">
    <w:name w:val="tables"/>
    <w:basedOn w:val="Normal"/>
    <w:link w:val="tablesChar"/>
    <w:rsid w:val="00D4632C"/>
    <w:pPr>
      <w:outlineLvl w:val="0"/>
    </w:pPr>
    <w:rPr>
      <w:rFonts w:ascii="Arial" w:hAnsi="Arial"/>
      <w:bCs/>
      <w:sz w:val="20"/>
      <w:szCs w:val="18"/>
    </w:rPr>
  </w:style>
  <w:style w:type="character" w:customStyle="1" w:styleId="tablesChar">
    <w:name w:val="tables Char"/>
    <w:link w:val="tables"/>
    <w:rsid w:val="00D4632C"/>
    <w:rPr>
      <w:rFonts w:ascii="Arial" w:eastAsia="Times New Roman" w:hAnsi="Arial" w:cs="Times New Roman"/>
      <w:bCs/>
      <w:sz w:val="20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1524</Words>
  <Characters>8690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MRC</Company>
  <LinksUpToDate>false</LinksUpToDate>
  <CharactersWithSpaces>10194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Rajalakshmi Lakshman</dc:creator>
  <cp:lastModifiedBy>Paul Browne</cp:lastModifiedBy>
  <cp:revision>2</cp:revision>
  <dcterms:created xsi:type="dcterms:W3CDTF">2018-05-15T11:41:00Z</dcterms:created>
  <dcterms:modified xsi:type="dcterms:W3CDTF">2018-05-15T11:41:00Z</dcterms:modified>
</cp:coreProperties>
</file>