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8CB" w:rsidRDefault="008318CB" w:rsidP="008318CB">
      <w:pPr>
        <w:spacing w:after="0"/>
        <w:rPr>
          <w:b/>
        </w:rPr>
      </w:pPr>
      <w:r>
        <w:rPr>
          <w:b/>
        </w:rPr>
        <w:t>ALSPAC – further information</w:t>
      </w:r>
      <w:r w:rsidR="009D2E08">
        <w:rPr>
          <w:b/>
        </w:rPr>
        <w:t xml:space="preserve"> (Jan 15)</w:t>
      </w:r>
      <w:bookmarkStart w:id="0" w:name="_GoBack"/>
      <w:bookmarkEnd w:id="0"/>
    </w:p>
    <w:p w:rsidR="008318CB" w:rsidRDefault="008318CB" w:rsidP="008318CB">
      <w:pPr>
        <w:spacing w:after="0"/>
        <w:rPr>
          <w:b/>
        </w:rPr>
      </w:pPr>
    </w:p>
    <w:p w:rsidR="008318CB" w:rsidRPr="008318CB" w:rsidRDefault="008318CB" w:rsidP="008318CB">
      <w:pPr>
        <w:spacing w:after="0"/>
        <w:rPr>
          <w:b/>
        </w:rPr>
      </w:pPr>
      <w:r w:rsidRPr="008318CB">
        <w:rPr>
          <w:b/>
        </w:rPr>
        <w:t>-</w:t>
      </w:r>
      <w:r>
        <w:rPr>
          <w:b/>
        </w:rPr>
        <w:t xml:space="preserve"> </w:t>
      </w:r>
      <w:r w:rsidRPr="008318CB">
        <w:rPr>
          <w:b/>
        </w:rPr>
        <w:t xml:space="preserve">Description of study numbers </w:t>
      </w:r>
    </w:p>
    <w:p w:rsidR="008318CB" w:rsidRDefault="008318CB" w:rsidP="008318CB">
      <w:r>
        <w:t xml:space="preserve">ALSPAC recruited 14,541 pregnant women resident in Avon, UK with expected dates of delivery 1st April 1991 to 31st December 1992.  14,541 is the </w:t>
      </w:r>
      <w:r>
        <w:rPr>
          <w:i/>
        </w:rPr>
        <w:t>initial</w:t>
      </w:r>
      <w:r>
        <w:t xml:space="preserve"> number of pregnancies for which the mother enrolled in the ALSPAC study and had either returned at least one questionnaire or attended a “Children in Focus” clinic by 19/07/99. </w:t>
      </w:r>
      <w:r>
        <w:rPr>
          <w:rFonts w:asciiTheme="minorHAnsi" w:hAnsiTheme="minorHAnsi" w:cs="Arial"/>
        </w:rPr>
        <w:t xml:space="preserve">Of these </w:t>
      </w:r>
      <w:r>
        <w:rPr>
          <w:rFonts w:asciiTheme="minorHAnsi" w:hAnsiTheme="minorHAnsi" w:cs="Arial"/>
          <w:i/>
        </w:rPr>
        <w:t>initial</w:t>
      </w:r>
      <w:r>
        <w:rPr>
          <w:rFonts w:asciiTheme="minorHAnsi" w:hAnsiTheme="minorHAnsi" w:cs="Arial"/>
        </w:rPr>
        <w:t xml:space="preserve"> pregnancies, there was a total of 14,676 fetuses, resulting in 14,062 live births and 13,988 children who were alive at 1 year of age</w:t>
      </w:r>
      <w:r>
        <w:rPr>
          <w:rFonts w:asciiTheme="minorHAnsi" w:hAnsiTheme="minorHAnsi"/>
        </w:rPr>
        <w:t xml:space="preserve">. </w:t>
      </w:r>
    </w:p>
    <w:p w:rsidR="008318CB" w:rsidRDefault="008318CB" w:rsidP="008318CB">
      <w:pPr>
        <w:tabs>
          <w:tab w:val="left" w:pos="960"/>
        </w:tabs>
        <w:autoSpaceDE w:val="0"/>
        <w:autoSpaceDN w:val="0"/>
        <w:adjustRightInd w:val="0"/>
      </w:pPr>
      <w:r>
        <w:t xml:space="preserve">When the oldest children were approximately 7 years of age, an attempt was made to bolster the initial sample with eligible cases who had failed to join the study originally. As a result, when considering variables collected from the age of seven onwards (and potentially abstracted from obstetric notes) there are data available for more than the 14,541 pregnancies mentioned above. </w:t>
      </w:r>
    </w:p>
    <w:p w:rsidR="008318CB" w:rsidRDefault="008318CB" w:rsidP="008318CB">
      <w:pPr>
        <w:tabs>
          <w:tab w:val="left" w:pos="960"/>
        </w:tabs>
        <w:autoSpaceDE w:val="0"/>
        <w:autoSpaceDN w:val="0"/>
        <w:adjustRightInd w:val="0"/>
        <w:rPr>
          <w:rFonts w:asciiTheme="minorHAnsi" w:hAnsiTheme="minorHAnsi"/>
        </w:rPr>
      </w:pPr>
      <w:r>
        <w:t xml:space="preserve">The number of </w:t>
      </w:r>
      <w:r>
        <w:rPr>
          <w:b/>
          <w:bCs/>
        </w:rPr>
        <w:t>new pregnancies</w:t>
      </w:r>
      <w:r>
        <w:t xml:space="preserve"> not in the initial sample (known as Phase I enrolment) that are currently represented on the built files and reflecting enrolment status at the age of 18 is 706 (452 and 254 recruited during Phases II and III respectively), resulting in an additional 713 children being enrolled. The phases of enrolment are described in more detail in the cohort profile paper which should be used for referencing purposes: </w:t>
      </w:r>
      <w:r>
        <w:rPr>
          <w:rFonts w:asciiTheme="minorHAnsi" w:eastAsiaTheme="minorHAnsi" w:hAnsiTheme="minorHAnsi" w:cs="Comic Sans MS"/>
          <w:color w:val="000000"/>
        </w:rPr>
        <w:t>&lt;</w:t>
      </w:r>
      <w:r>
        <w:rPr>
          <w:rFonts w:asciiTheme="minorHAnsi" w:eastAsiaTheme="minorHAnsi" w:hAnsiTheme="minorHAnsi" w:cs="Comic Sans MS"/>
          <w:color w:val="0000FF"/>
          <w:u w:val="single"/>
        </w:rPr>
        <w:t>http://ije.oxfordjournals.org/content/early/2012/04/14/ije.dys064.full.pdf+html</w:t>
      </w:r>
      <w:r>
        <w:rPr>
          <w:rFonts w:asciiTheme="minorHAnsi" w:eastAsiaTheme="minorHAnsi" w:hAnsiTheme="minorHAnsi" w:cs="Comic Sans MS"/>
          <w:color w:val="000000"/>
        </w:rPr>
        <w:t>&gt;</w:t>
      </w:r>
      <w:r>
        <w:rPr>
          <w:rFonts w:asciiTheme="minorHAnsi" w:hAnsiTheme="minorHAnsi"/>
        </w:rPr>
        <w:t xml:space="preserve">. </w:t>
      </w:r>
    </w:p>
    <w:p w:rsidR="008318CB" w:rsidRDefault="008318CB" w:rsidP="008318CB">
      <w:pPr>
        <w:tabs>
          <w:tab w:val="left" w:pos="960"/>
        </w:tabs>
        <w:autoSpaceDE w:val="0"/>
        <w:autoSpaceDN w:val="0"/>
        <w:adjustRightInd w:val="0"/>
      </w:pPr>
      <w:r>
        <w:t xml:space="preserve"> The total sample size for analyses using any data collected after the age of seven is therefore 15,247 pregnancies, resulting in  15,458 fetuses.  Of this </w:t>
      </w:r>
      <w:r>
        <w:rPr>
          <w:b/>
          <w:bCs/>
        </w:rPr>
        <w:t>total sample</w:t>
      </w:r>
      <w:r>
        <w:t xml:space="preserve"> of 15,458 fetuses, 14,775 were </w:t>
      </w:r>
      <w:r>
        <w:rPr>
          <w:b/>
        </w:rPr>
        <w:t>live births</w:t>
      </w:r>
      <w:r>
        <w:t xml:space="preserve"> and 14,701 were </w:t>
      </w:r>
      <w:r>
        <w:rPr>
          <w:b/>
        </w:rPr>
        <w:t>alive at 1 year of age</w:t>
      </w:r>
      <w:r>
        <w:t>.</w:t>
      </w:r>
    </w:p>
    <w:p w:rsidR="008318CB" w:rsidRDefault="008318CB" w:rsidP="008318CB">
      <w:pPr>
        <w:tabs>
          <w:tab w:val="left" w:pos="960"/>
        </w:tabs>
        <w:autoSpaceDE w:val="0"/>
        <w:autoSpaceDN w:val="0"/>
        <w:adjustRightInd w:val="0"/>
      </w:pPr>
      <w:r>
        <w:rPr>
          <w:rFonts w:cs="Courier New"/>
          <w:color w:val="993366"/>
        </w:rPr>
        <w:t xml:space="preserve"> </w:t>
      </w:r>
      <w:r>
        <w:t xml:space="preserve">A 10% sample of the ALSPAC cohort, known as the </w:t>
      </w:r>
      <w:r>
        <w:rPr>
          <w:b/>
          <w:bCs/>
        </w:rPr>
        <w:t>Children in Focus (CiF) group</w:t>
      </w:r>
      <w:r>
        <w:t>, attended clinics at the University of Bristol at various time intervals between 4 to 61 months of age. The CiF group were chosen at random from the last 6 months of ALSPAC births (1432 families attended at least one clinic). Excluded were those mothers who had moved out of the area or were lost to follow-up, and those partaking in another study of infant development in Avon.</w:t>
      </w:r>
    </w:p>
    <w:p w:rsidR="008318CB" w:rsidRDefault="008318CB" w:rsidP="008318CB">
      <w:pPr>
        <w:tabs>
          <w:tab w:val="left" w:pos="960"/>
        </w:tabs>
        <w:autoSpaceDE w:val="0"/>
        <w:autoSpaceDN w:val="0"/>
        <w:adjustRightInd w:val="0"/>
        <w:spacing w:after="0" w:line="240" w:lineRule="auto"/>
        <w:rPr>
          <w:rFonts w:asciiTheme="minorHAnsi" w:hAnsiTheme="minorHAnsi" w:cs="Courier New"/>
          <w:b/>
          <w:color w:val="000000"/>
          <w:lang w:eastAsia="en-GB"/>
        </w:rPr>
      </w:pPr>
      <w:r>
        <w:rPr>
          <w:rFonts w:asciiTheme="minorHAnsi" w:hAnsiTheme="minorHAnsi" w:cs="Courier New"/>
          <w:b/>
          <w:color w:val="000000"/>
          <w:lang w:eastAsia="en-GB"/>
        </w:rPr>
        <w:t xml:space="preserve">- </w:t>
      </w:r>
      <w:r>
        <w:rPr>
          <w:rFonts w:asciiTheme="minorHAnsi" w:hAnsiTheme="minorHAnsi" w:cs="Courier New"/>
          <w:b/>
          <w:color w:val="000000"/>
          <w:lang w:eastAsia="en-GB"/>
        </w:rPr>
        <w:t>Data dictionary</w:t>
      </w:r>
    </w:p>
    <w:p w:rsidR="008318CB" w:rsidRDefault="008318CB" w:rsidP="008318CB">
      <w:pPr>
        <w:tabs>
          <w:tab w:val="left" w:pos="960"/>
        </w:tabs>
        <w:autoSpaceDE w:val="0"/>
        <w:autoSpaceDN w:val="0"/>
        <w:adjustRightInd w:val="0"/>
        <w:spacing w:after="0"/>
        <w:rPr>
          <w:rFonts w:asciiTheme="minorHAnsi" w:hAnsiTheme="minorHAnsi" w:cs="Courier New"/>
          <w:color w:val="000000"/>
          <w:lang w:eastAsia="en-GB"/>
        </w:rPr>
      </w:pPr>
      <w:r>
        <w:rPr>
          <w:rFonts w:asciiTheme="minorHAnsi" w:hAnsiTheme="minorHAnsi" w:cs="Courier New"/>
          <w:color w:val="000000"/>
          <w:lang w:eastAsia="en-GB"/>
        </w:rPr>
        <w:t>Please note that the study website contains details of all the data that is available through a fully searchable data dictionary:</w:t>
      </w:r>
      <w:r>
        <w:rPr>
          <w:rFonts w:asciiTheme="minorHAnsi" w:hAnsiTheme="minorHAnsi" w:cs="Courier New"/>
          <w:color w:val="000000"/>
          <w:lang w:eastAsia="en-GB"/>
        </w:rPr>
        <w:t xml:space="preserve"> </w:t>
      </w:r>
      <w:hyperlink r:id="rId6" w:history="1">
        <w:r w:rsidRPr="00427EFE">
          <w:rPr>
            <w:rStyle w:val="Hyperlink"/>
            <w:rFonts w:asciiTheme="minorHAnsi" w:hAnsiTheme="minorHAnsi" w:cs="Courier New"/>
            <w:lang w:eastAsia="en-GB"/>
          </w:rPr>
          <w:t>http://www.bris.ac.uk/alspac/researchers/data-access/data-dictionary/</w:t>
        </w:r>
      </w:hyperlink>
      <w:r>
        <w:rPr>
          <w:rFonts w:asciiTheme="minorHAnsi" w:hAnsiTheme="minorHAnsi" w:cs="Courier New"/>
          <w:color w:val="000000"/>
          <w:lang w:eastAsia="en-GB"/>
        </w:rPr>
        <w:t xml:space="preserve"> </w:t>
      </w:r>
    </w:p>
    <w:p w:rsidR="008318CB" w:rsidRDefault="008318CB" w:rsidP="008318CB">
      <w:pPr>
        <w:spacing w:after="0"/>
        <w:rPr>
          <w:rFonts w:asciiTheme="minorHAnsi" w:hAnsiTheme="minorHAnsi"/>
          <w:b/>
        </w:rPr>
      </w:pPr>
    </w:p>
    <w:p w:rsidR="008318CB" w:rsidRDefault="008318CB" w:rsidP="008318CB">
      <w:pPr>
        <w:spacing w:after="0"/>
        <w:rPr>
          <w:rFonts w:asciiTheme="minorHAnsi" w:hAnsiTheme="minorHAnsi"/>
          <w:b/>
        </w:rPr>
      </w:pPr>
      <w:r>
        <w:rPr>
          <w:rFonts w:asciiTheme="minorHAnsi" w:hAnsiTheme="minorHAnsi"/>
          <w:b/>
        </w:rPr>
        <w:t xml:space="preserve">- </w:t>
      </w:r>
      <w:r>
        <w:rPr>
          <w:rFonts w:asciiTheme="minorHAnsi" w:hAnsiTheme="minorHAnsi"/>
          <w:b/>
        </w:rPr>
        <w:t>Ethical approval</w:t>
      </w:r>
    </w:p>
    <w:p w:rsidR="008318CB" w:rsidRPr="008318CB" w:rsidRDefault="008318CB" w:rsidP="008318CB">
      <w:pPr>
        <w:rPr>
          <w:rFonts w:asciiTheme="minorHAnsi" w:hAnsiTheme="minorHAnsi"/>
        </w:rPr>
      </w:pPr>
      <w:r w:rsidRPr="008318CB">
        <w:rPr>
          <w:rFonts w:asciiTheme="minorHAnsi" w:hAnsiTheme="minorHAnsi"/>
        </w:rPr>
        <w:t xml:space="preserve">Ethical approval for the study was obtained from the ALSPAC Ethics and Law Committee and the Local </w:t>
      </w:r>
      <w:r w:rsidRPr="008318CB">
        <w:rPr>
          <w:rFonts w:asciiTheme="minorHAnsi" w:hAnsiTheme="minorHAnsi"/>
        </w:rPr>
        <w:t>Research Ethics Committees.</w:t>
      </w:r>
    </w:p>
    <w:p w:rsidR="00D72BC6" w:rsidRDefault="00D72BC6"/>
    <w:sectPr w:rsidR="00D72B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710D13"/>
    <w:multiLevelType w:val="hybridMultilevel"/>
    <w:tmpl w:val="27589FBA"/>
    <w:lvl w:ilvl="0" w:tplc="5EAA20D0">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8CB"/>
    <w:rsid w:val="008318CB"/>
    <w:rsid w:val="009D2E08"/>
    <w:rsid w:val="00D72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8C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8CB"/>
    <w:pPr>
      <w:ind w:left="720"/>
      <w:contextualSpacing/>
    </w:pPr>
  </w:style>
  <w:style w:type="character" w:styleId="Hyperlink">
    <w:name w:val="Hyperlink"/>
    <w:basedOn w:val="DefaultParagraphFont"/>
    <w:uiPriority w:val="99"/>
    <w:unhideWhenUsed/>
    <w:rsid w:val="008318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8C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8CB"/>
    <w:pPr>
      <w:ind w:left="720"/>
      <w:contextualSpacing/>
    </w:pPr>
  </w:style>
  <w:style w:type="character" w:styleId="Hyperlink">
    <w:name w:val="Hyperlink"/>
    <w:basedOn w:val="DefaultParagraphFont"/>
    <w:uiPriority w:val="99"/>
    <w:unhideWhenUsed/>
    <w:rsid w:val="008318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35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is.ac.uk/alspac/researchers/data-access/data-dictionar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van Sluijs</dc:creator>
  <cp:lastModifiedBy>Esther van Sluijs</cp:lastModifiedBy>
  <cp:revision>2</cp:revision>
  <dcterms:created xsi:type="dcterms:W3CDTF">2015-01-24T11:43:00Z</dcterms:created>
  <dcterms:modified xsi:type="dcterms:W3CDTF">2015-01-24T11:45:00Z</dcterms:modified>
</cp:coreProperties>
</file>